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04BD83" w14:textId="10315047" w:rsidR="00724833" w:rsidRPr="007C7C35" w:rsidRDefault="000D39C8" w:rsidP="0072746B">
      <w:pPr>
        <w:pStyle w:val="BodyText"/>
        <w:ind w:left="8550"/>
        <w:rPr>
          <w:rFonts w:ascii="Aptos" w:hAnsi="Aptos" w:cstheme="minorHAnsi"/>
          <w:szCs w:val="24"/>
        </w:rPr>
      </w:pPr>
      <w:r w:rsidRPr="007C7C35">
        <w:rPr>
          <w:rFonts w:ascii="Aptos" w:hAnsi="Aptos" w:cstheme="minorHAnsi"/>
          <w:noProof/>
          <w:szCs w:val="24"/>
        </w:rPr>
        <mc:AlternateContent>
          <mc:Choice Requires="wps">
            <w:drawing>
              <wp:inline distT="0" distB="0" distL="0" distR="0" wp14:anchorId="598EF3C6" wp14:editId="7EF17563">
                <wp:extent cx="590550" cy="980440"/>
                <wp:effectExtent l="0" t="4445" r="0" b="0"/>
                <wp:docPr id="5"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980440"/>
                        </a:xfrm>
                        <a:prstGeom prst="rect">
                          <a:avLst/>
                        </a:prstGeom>
                        <a:solidFill>
                          <a:srgbClr val="4471C4"/>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2E4E0C" w14:textId="77777777" w:rsidR="009B5476" w:rsidRDefault="009B5476">
                            <w:pPr>
                              <w:pStyle w:val="BodyText"/>
                              <w:rPr>
                                <w:rFonts w:ascii="Times New Roman"/>
                              </w:rPr>
                            </w:pPr>
                          </w:p>
                          <w:p w14:paraId="2074E5E9" w14:textId="77777777" w:rsidR="009B5476" w:rsidRDefault="009B5476">
                            <w:pPr>
                              <w:pStyle w:val="BodyText"/>
                              <w:rPr>
                                <w:rFonts w:ascii="Times New Roman"/>
                              </w:rPr>
                            </w:pPr>
                          </w:p>
                          <w:p w14:paraId="3FA4D8AD" w14:textId="77777777" w:rsidR="009B5476" w:rsidRDefault="009B5476">
                            <w:pPr>
                              <w:pStyle w:val="BodyText"/>
                              <w:rPr>
                                <w:rFonts w:ascii="Times New Roman"/>
                              </w:rPr>
                            </w:pPr>
                          </w:p>
                          <w:p w14:paraId="32192972" w14:textId="77777777" w:rsidR="009B5476" w:rsidRDefault="009B5476">
                            <w:pPr>
                              <w:pStyle w:val="BodyText"/>
                              <w:spacing w:before="7"/>
                              <w:rPr>
                                <w:rFonts w:ascii="Times New Roman"/>
                                <w:sz w:val="29"/>
                              </w:rPr>
                            </w:pPr>
                          </w:p>
                          <w:p w14:paraId="0A57CC3D" w14:textId="77777777" w:rsidR="009B5476" w:rsidRDefault="009B5476">
                            <w:pPr>
                              <w:ind w:left="361"/>
                              <w:rPr>
                                <w:rFonts w:ascii="Calibri"/>
                              </w:rPr>
                            </w:pPr>
                            <w:r>
                              <w:rPr>
                                <w:rFonts w:ascii="Calibri"/>
                                <w:color w:val="FFFFFF"/>
                              </w:rPr>
                              <w:t>2020</w:t>
                            </w:r>
                          </w:p>
                        </w:txbxContent>
                      </wps:txbx>
                      <wps:bodyPr rot="0" vert="horz" wrap="square" lIns="0" tIns="0" rIns="0" bIns="0" anchor="t" anchorCtr="0" upright="1">
                        <a:noAutofit/>
                      </wps:bodyPr>
                    </wps:wsp>
                  </a:graphicData>
                </a:graphic>
              </wp:inline>
            </w:drawing>
          </mc:Choice>
          <mc:Fallback>
            <w:pict>
              <v:shapetype w14:anchorId="598EF3C6" id="_x0000_t202" coordsize="21600,21600" o:spt="202" path="m,l,21600r21600,l21600,xe">
                <v:stroke joinstyle="miter"/>
                <v:path gradientshapeok="t" o:connecttype="rect"/>
              </v:shapetype>
              <v:shape id="Text Box 46" o:spid="_x0000_s1026" type="#_x0000_t202" style="width:46.5pt;height:7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" fillcolor="#4471c4" stroked="f">
                <v:textbox inset="0,0,0,0">
                  <w:txbxContent>
                    <w:p w14:paraId="192E4E0C" w14:textId="77777777" w:rsidR="009B5476" w:rsidRDefault="009B5476">
                      <w:pPr>
                        <w:pStyle w:val="BodyText"/>
                        <w:rPr>
                          <w:rFonts w:ascii="Times New Roman"/>
                        </w:rPr>
                      </w:pPr>
                    </w:p>
                    <w:p w14:paraId="2074E5E9" w14:textId="77777777" w:rsidR="009B5476" w:rsidRDefault="009B5476">
                      <w:pPr>
                        <w:pStyle w:val="BodyText"/>
                        <w:rPr>
                          <w:rFonts w:ascii="Times New Roman"/>
                        </w:rPr>
                      </w:pPr>
                    </w:p>
                    <w:p w14:paraId="3FA4D8AD" w14:textId="77777777" w:rsidR="009B5476" w:rsidRDefault="009B5476">
                      <w:pPr>
                        <w:pStyle w:val="BodyText"/>
                        <w:rPr>
                          <w:rFonts w:ascii="Times New Roman"/>
                        </w:rPr>
                      </w:pPr>
                    </w:p>
                    <w:p w14:paraId="32192972" w14:textId="77777777" w:rsidR="009B5476" w:rsidRDefault="009B5476">
                      <w:pPr>
                        <w:pStyle w:val="BodyText"/>
                        <w:spacing w:before="7"/>
                        <w:rPr>
                          <w:rFonts w:ascii="Times New Roman"/>
                          <w:sz w:val="29"/>
                        </w:rPr>
                      </w:pPr>
                    </w:p>
                    <w:p w14:paraId="0A57CC3D" w14:textId="77777777" w:rsidR="009B5476" w:rsidRDefault="009B5476">
                      <w:pPr>
                        <w:ind w:left="361"/>
                        <w:rPr>
                          <w:rFonts w:ascii="Calibri"/>
                        </w:rPr>
                      </w:pPr>
                      <w:r>
                        <w:rPr>
                          <w:rFonts w:ascii="Calibri"/>
                          <w:color w:val="FFFFFF"/>
                        </w:rPr>
                        <w:t>2020</w:t>
                      </w:r>
                    </w:p>
                  </w:txbxContent>
                </v:textbox>
                <w10:anchorlock/>
              </v:shape>
            </w:pict>
          </mc:Fallback>
        </mc:AlternateContent>
      </w:r>
    </w:p>
    <w:p w14:paraId="0DE72734" w14:textId="77777777" w:rsidR="00724833" w:rsidRPr="007C7C35" w:rsidRDefault="00724833" w:rsidP="0072746B">
      <w:pPr>
        <w:pStyle w:val="BodyText"/>
        <w:rPr>
          <w:rFonts w:ascii="Aptos" w:hAnsi="Aptos" w:cstheme="minorHAnsi"/>
          <w:szCs w:val="24"/>
        </w:rPr>
      </w:pPr>
    </w:p>
    <w:p w14:paraId="77D7BCD8" w14:textId="77777777" w:rsidR="00724833" w:rsidRPr="007C7C35" w:rsidRDefault="00724833" w:rsidP="0072746B">
      <w:pPr>
        <w:pStyle w:val="BodyText"/>
        <w:rPr>
          <w:rFonts w:ascii="Aptos" w:hAnsi="Aptos" w:cstheme="minorHAnsi"/>
          <w:szCs w:val="24"/>
        </w:rPr>
      </w:pPr>
    </w:p>
    <w:p w14:paraId="38CDB01C" w14:textId="0440DC8C" w:rsidR="00724833" w:rsidRPr="00CF5244" w:rsidRDefault="002D4073" w:rsidP="00CF5244">
      <w:pPr>
        <w:pStyle w:val="Title"/>
        <w:ind w:left="0"/>
        <w:rPr>
          <w:rFonts w:ascii="Aptos" w:hAnsi="Aptos" w:cstheme="minorHAnsi"/>
          <w:b w:val="0"/>
          <w:sz w:val="28"/>
          <w:szCs w:val="28"/>
        </w:rPr>
      </w:pPr>
      <w:bookmarkStart w:id="0" w:name="Job-ready_Graduates_Package_draft_legisl"/>
      <w:bookmarkEnd w:id="0"/>
      <w:r>
        <w:rPr>
          <w:rFonts w:ascii="Aptos" w:hAnsi="Aptos" w:cstheme="minorHAnsi"/>
          <w:color w:val="242424"/>
          <w:sz w:val="28"/>
          <w:szCs w:val="28"/>
        </w:rPr>
        <w:t>Supplementary s</w:t>
      </w:r>
      <w:r w:rsidR="00C76904" w:rsidRPr="00CF5244">
        <w:rPr>
          <w:rFonts w:ascii="Aptos" w:hAnsi="Aptos" w:cstheme="minorHAnsi"/>
          <w:color w:val="242424"/>
          <w:sz w:val="28"/>
          <w:szCs w:val="28"/>
        </w:rPr>
        <w:t xml:space="preserve">ubmission on </w:t>
      </w:r>
      <w:r w:rsidR="00CD0572" w:rsidRPr="00CF5244">
        <w:rPr>
          <w:rFonts w:ascii="Aptos" w:hAnsi="Aptos" w:cstheme="minorHAnsi"/>
          <w:color w:val="242424"/>
          <w:sz w:val="28"/>
          <w:szCs w:val="28"/>
        </w:rPr>
        <w:t>capping international student numbers</w:t>
      </w:r>
      <w:r w:rsidR="007C7C35" w:rsidRPr="00CF5244">
        <w:rPr>
          <w:rFonts w:ascii="Aptos" w:hAnsi="Aptos" w:cstheme="minorHAnsi"/>
          <w:color w:val="242424"/>
          <w:sz w:val="28"/>
          <w:szCs w:val="28"/>
        </w:rPr>
        <w:t xml:space="preserve"> </w:t>
      </w:r>
      <w:r w:rsidR="00E90998" w:rsidRPr="00CF5244">
        <w:rPr>
          <w:rFonts w:ascii="Aptos" w:hAnsi="Aptos" w:cstheme="minorHAnsi"/>
          <w:color w:val="242424"/>
          <w:sz w:val="28"/>
          <w:szCs w:val="28"/>
        </w:rPr>
        <w:t xml:space="preserve">– </w:t>
      </w:r>
      <w:r>
        <w:rPr>
          <w:rFonts w:ascii="Aptos" w:hAnsi="Aptos" w:cstheme="minorHAnsi"/>
          <w:color w:val="242424"/>
          <w:sz w:val="28"/>
          <w:szCs w:val="28"/>
        </w:rPr>
        <w:t xml:space="preserve">September </w:t>
      </w:r>
      <w:r w:rsidR="00CB6700" w:rsidRPr="00CF5244">
        <w:rPr>
          <w:rFonts w:ascii="Aptos" w:hAnsi="Aptos" w:cstheme="minorHAnsi"/>
          <w:color w:val="242424"/>
          <w:sz w:val="28"/>
          <w:szCs w:val="28"/>
        </w:rPr>
        <w:t>202</w:t>
      </w:r>
      <w:r w:rsidR="00CD0572" w:rsidRPr="00CF5244">
        <w:rPr>
          <w:rFonts w:ascii="Aptos" w:hAnsi="Aptos" w:cstheme="minorHAnsi"/>
          <w:color w:val="242424"/>
          <w:sz w:val="28"/>
          <w:szCs w:val="28"/>
        </w:rPr>
        <w:t>4</w:t>
      </w:r>
    </w:p>
    <w:p w14:paraId="45E9F75E" w14:textId="77777777" w:rsidR="00724833" w:rsidRPr="00CF5244" w:rsidRDefault="00724833" w:rsidP="0072746B">
      <w:pPr>
        <w:pStyle w:val="BodyText"/>
        <w:rPr>
          <w:rFonts w:ascii="Aptos" w:hAnsi="Aptos" w:cstheme="minorHAnsi"/>
          <w:b/>
          <w:sz w:val="28"/>
          <w:szCs w:val="28"/>
        </w:rPr>
      </w:pPr>
    </w:p>
    <w:p w14:paraId="77C6BCFF" w14:textId="187A8E48" w:rsidR="001334A2" w:rsidRPr="007C7C35" w:rsidRDefault="001334A2" w:rsidP="00CF5244">
      <w:pPr>
        <w:pStyle w:val="BodyText"/>
        <w:ind w:left="0"/>
        <w:rPr>
          <w:rFonts w:ascii="Aptos" w:hAnsi="Aptos" w:cstheme="minorHAnsi"/>
          <w:b/>
          <w:szCs w:val="24"/>
        </w:rPr>
      </w:pPr>
      <w:r w:rsidRPr="007C7C35">
        <w:rPr>
          <w:rFonts w:ascii="Aptos" w:hAnsi="Aptos" w:cs="Open Sans"/>
          <w:color w:val="222222"/>
          <w:szCs w:val="24"/>
          <w:shd w:val="clear" w:color="auto" w:fill="FFFFFF"/>
        </w:rPr>
        <w:t xml:space="preserve">Senate Education and Employment Legislation Committee inquiry into the </w:t>
      </w:r>
      <w:hyperlink r:id="rId11" w:history="1">
        <w:r w:rsidRPr="007C7C35">
          <w:rPr>
            <w:rStyle w:val="Hyperlink"/>
            <w:rFonts w:ascii="Aptos" w:hAnsi="Aptos" w:cs="Open Sans"/>
            <w:i/>
            <w:iCs/>
            <w:color w:val="auto"/>
            <w:szCs w:val="24"/>
            <w:u w:val="none"/>
            <w:shd w:val="clear" w:color="auto" w:fill="FFFFFF"/>
          </w:rPr>
          <w:t>Education Services for Overseas Students Amendment (Quality and Integrity) Bill 2024</w:t>
        </w:r>
      </w:hyperlink>
      <w:r w:rsidRPr="007C7C35">
        <w:rPr>
          <w:rFonts w:ascii="Aptos" w:hAnsi="Aptos" w:cs="Open Sans"/>
          <w:szCs w:val="24"/>
          <w:shd w:val="clear" w:color="auto" w:fill="FFFFFF"/>
        </w:rPr>
        <w:t> </w:t>
      </w:r>
    </w:p>
    <w:p w14:paraId="3BC398C8" w14:textId="77777777" w:rsidR="00724833" w:rsidRPr="007C7C35" w:rsidRDefault="00724833" w:rsidP="0072746B">
      <w:pPr>
        <w:pStyle w:val="BodyText"/>
        <w:rPr>
          <w:rFonts w:ascii="Aptos" w:hAnsi="Aptos" w:cstheme="minorHAnsi"/>
          <w:b/>
          <w:szCs w:val="24"/>
        </w:rPr>
      </w:pPr>
    </w:p>
    <w:p w14:paraId="6D36C8C0" w14:textId="77777777" w:rsidR="00F44123" w:rsidRPr="007C7C35" w:rsidRDefault="00F44123" w:rsidP="0072746B">
      <w:pPr>
        <w:pStyle w:val="BodyText"/>
        <w:rPr>
          <w:rFonts w:ascii="Aptos" w:hAnsi="Aptos" w:cstheme="minorHAnsi"/>
          <w:b/>
          <w:szCs w:val="24"/>
        </w:rPr>
      </w:pPr>
    </w:p>
    <w:p w14:paraId="131F3FCE" w14:textId="77777777" w:rsidR="00F44123" w:rsidRPr="007C7C35" w:rsidRDefault="00F44123" w:rsidP="0072746B">
      <w:pPr>
        <w:pStyle w:val="BodyText"/>
        <w:rPr>
          <w:rFonts w:ascii="Aptos" w:hAnsi="Aptos" w:cstheme="minorHAnsi"/>
          <w:b/>
          <w:szCs w:val="24"/>
        </w:rPr>
      </w:pPr>
    </w:p>
    <w:p w14:paraId="2C353269" w14:textId="77777777" w:rsidR="00927923" w:rsidRDefault="00927923" w:rsidP="0072746B">
      <w:pPr>
        <w:pStyle w:val="BodyText"/>
        <w:spacing w:before="4"/>
        <w:rPr>
          <w:rFonts w:ascii="Aptos" w:hAnsi="Aptos" w:cstheme="minorHAnsi"/>
          <w:b/>
          <w:szCs w:val="24"/>
        </w:rPr>
      </w:pPr>
    </w:p>
    <w:p w14:paraId="0E9F1317" w14:textId="188472CF" w:rsidR="00724833" w:rsidRPr="007C7C35" w:rsidRDefault="000D39C8" w:rsidP="0072746B">
      <w:pPr>
        <w:pStyle w:val="BodyText"/>
        <w:spacing w:before="4"/>
        <w:rPr>
          <w:rFonts w:ascii="Aptos" w:hAnsi="Aptos" w:cstheme="minorHAnsi"/>
          <w:b/>
          <w:szCs w:val="24"/>
        </w:rPr>
      </w:pPr>
      <w:r w:rsidRPr="007C7C35">
        <w:rPr>
          <w:rFonts w:ascii="Aptos" w:hAnsi="Aptos" w:cstheme="minorHAnsi"/>
          <w:noProof/>
          <w:szCs w:val="24"/>
        </w:rPr>
        <mc:AlternateContent>
          <mc:Choice Requires="wps">
            <w:drawing>
              <wp:anchor distT="0" distB="0" distL="0" distR="0" simplePos="0" relativeHeight="487588352" behindDoc="1" locked="0" layoutInCell="1" allowOverlap="1" wp14:anchorId="5C2AC7AC" wp14:editId="6223A23A">
                <wp:simplePos x="0" y="0"/>
                <wp:positionH relativeFrom="page">
                  <wp:posOffset>1162050</wp:posOffset>
                </wp:positionH>
                <wp:positionV relativeFrom="paragraph">
                  <wp:posOffset>200660</wp:posOffset>
                </wp:positionV>
                <wp:extent cx="4733925" cy="2795270"/>
                <wp:effectExtent l="0" t="0" r="0" b="0"/>
                <wp:wrapTopAndBottom/>
                <wp:docPr id="4"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2795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64A32C" w14:textId="48B94A6E" w:rsidR="009B5476" w:rsidRDefault="009B5476" w:rsidP="002A4488">
                            <w:pPr>
                              <w:spacing w:before="72"/>
                              <w:ind w:left="142"/>
                              <w:rPr>
                                <w:rFonts w:ascii="Calibri"/>
                                <w:sz w:val="37"/>
                              </w:rPr>
                            </w:pPr>
                            <w:r>
                              <w:rPr>
                                <w:rFonts w:ascii="Calibri"/>
                                <w:color w:val="4471C4"/>
                                <w:sz w:val="32"/>
                              </w:rPr>
                              <w:t>Andrew Norton</w:t>
                            </w:r>
                          </w:p>
                          <w:p w14:paraId="63D4BA48" w14:textId="2815DF11" w:rsidR="009B5476" w:rsidRDefault="009B5476">
                            <w:pPr>
                              <w:ind w:left="142" w:right="633"/>
                              <w:rPr>
                                <w:rFonts w:ascii="Calibri"/>
                                <w:sz w:val="32"/>
                              </w:rPr>
                            </w:pPr>
                            <w:r>
                              <w:rPr>
                                <w:rFonts w:ascii="Calibri"/>
                                <w:color w:val="4471C4"/>
                                <w:sz w:val="32"/>
                              </w:rPr>
                              <w:t xml:space="preserve">Professor in the Practice of Higher Education Policy </w:t>
                            </w:r>
                            <w:r w:rsidR="00E7126E">
                              <w:rPr>
                                <w:rFonts w:ascii="Calibri"/>
                                <w:color w:val="4471C4"/>
                                <w:sz w:val="32"/>
                              </w:rPr>
                              <w:t xml:space="preserve">POLIS: The Centre for Social Policy Research </w:t>
                            </w:r>
                          </w:p>
                          <w:p w14:paraId="72FB3A30" w14:textId="77777777" w:rsidR="009B5476" w:rsidRDefault="009B5476">
                            <w:pPr>
                              <w:spacing w:line="389" w:lineRule="exact"/>
                              <w:ind w:left="142"/>
                              <w:rPr>
                                <w:rFonts w:ascii="Calibri"/>
                                <w:sz w:val="32"/>
                              </w:rPr>
                            </w:pPr>
                            <w:r>
                              <w:rPr>
                                <w:rFonts w:ascii="Calibri"/>
                                <w:color w:val="4471C4"/>
                                <w:sz w:val="32"/>
                              </w:rPr>
                              <w:t>The Australian National University</w:t>
                            </w:r>
                          </w:p>
                          <w:p w14:paraId="77975F1D" w14:textId="45D52D3A" w:rsidR="009B5476" w:rsidRDefault="009B5476">
                            <w:pPr>
                              <w:ind w:left="142" w:right="25"/>
                              <w:rPr>
                                <w:rFonts w:ascii="Calibri"/>
                                <w:sz w:val="32"/>
                              </w:rPr>
                            </w:pPr>
                            <w:r>
                              <w:rPr>
                                <w:rFonts w:ascii="Calibri"/>
                                <w:color w:val="4471C4"/>
                                <w:sz w:val="32"/>
                              </w:rPr>
                              <w:t xml:space="preserve">This is a personal submission that should not be taken to represent the views of </w:t>
                            </w:r>
                            <w:r w:rsidR="006B1C10">
                              <w:rPr>
                                <w:rFonts w:ascii="Calibri"/>
                                <w:color w:val="4471C4"/>
                                <w:sz w:val="32"/>
                              </w:rPr>
                              <w:t xml:space="preserve">POLIS or </w:t>
                            </w:r>
                            <w:r>
                              <w:rPr>
                                <w:rFonts w:ascii="Calibri"/>
                                <w:color w:val="4471C4"/>
                                <w:sz w:val="32"/>
                              </w:rPr>
                              <w:t>the Australian National University.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2AC7AC" id="Text Box 45" o:spid="_x0000_s1027" type="#_x0000_t202" style="position:absolute;left:0;text-align:left;margin-left:91.5pt;margin-top:15.8pt;width:372.75pt;height:220.1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" filled="f">
                <v:textbox inset="0,0,0,0">
                  <w:txbxContent>
                    <w:p w14:paraId="4464A32C" w14:textId="48B94A6E" w:rsidR="009B5476" w:rsidRDefault="009B5476" w:rsidP="002A4488">
                      <w:pPr>
                        <w:spacing w:before="72"/>
                        <w:ind w:left="142"/>
                        <w:rPr>
                          <w:rFonts w:ascii="Calibri"/>
                          <w:sz w:val="37"/>
                        </w:rPr>
                      </w:pPr>
                      <w:r>
                        <w:rPr>
                          <w:rFonts w:ascii="Calibri"/>
                          <w:color w:val="4471C4"/>
                          <w:sz w:val="32"/>
                        </w:rPr>
                        <w:t>Andrew Norton</w:t>
                      </w:r>
                    </w:p>
                    <w:p w14:paraId="63D4BA48" w14:textId="2815DF11" w:rsidR="009B5476" w:rsidRDefault="009B5476">
                      <w:pPr>
                        <w:ind w:left="142" w:right="633"/>
                        <w:rPr>
                          <w:rFonts w:ascii="Calibri"/>
                          <w:sz w:val="32"/>
                        </w:rPr>
                      </w:pPr>
                      <w:r>
                        <w:rPr>
                          <w:rFonts w:ascii="Calibri"/>
                          <w:color w:val="4471C4"/>
                          <w:sz w:val="32"/>
                        </w:rPr>
                        <w:t xml:space="preserve">Professor in the Practice of Higher Education Policy </w:t>
                      </w:r>
                      <w:r w:rsidR="00E7126E">
                        <w:rPr>
                          <w:rFonts w:ascii="Calibri"/>
                          <w:color w:val="4471C4"/>
                          <w:sz w:val="32"/>
                        </w:rPr>
                        <w:t xml:space="preserve">POLIS: The Centre for Social Policy Research </w:t>
                      </w:r>
                    </w:p>
                    <w:p w14:paraId="72FB3A30" w14:textId="77777777" w:rsidR="009B5476" w:rsidRDefault="009B5476">
                      <w:pPr>
                        <w:spacing w:line="389" w:lineRule="exact"/>
                        <w:ind w:left="142"/>
                        <w:rPr>
                          <w:rFonts w:ascii="Calibri"/>
                          <w:sz w:val="32"/>
                        </w:rPr>
                      </w:pPr>
                      <w:r>
                        <w:rPr>
                          <w:rFonts w:ascii="Calibri"/>
                          <w:color w:val="4471C4"/>
                          <w:sz w:val="32"/>
                        </w:rPr>
                        <w:t>The Australian National University</w:t>
                      </w:r>
                    </w:p>
                    <w:p w14:paraId="77975F1D" w14:textId="45D52D3A" w:rsidR="009B5476" w:rsidRDefault="009B5476">
                      <w:pPr>
                        <w:ind w:left="142" w:right="25"/>
                        <w:rPr>
                          <w:rFonts w:ascii="Calibri"/>
                          <w:sz w:val="32"/>
                        </w:rPr>
                      </w:pPr>
                      <w:r>
                        <w:rPr>
                          <w:rFonts w:ascii="Calibri"/>
                          <w:color w:val="4471C4"/>
                          <w:sz w:val="32"/>
                        </w:rPr>
                        <w:t xml:space="preserve">This is a personal submission that should not be taken to represent the views of </w:t>
                      </w:r>
                      <w:r w:rsidR="006B1C10">
                        <w:rPr>
                          <w:rFonts w:ascii="Calibri"/>
                          <w:color w:val="4471C4"/>
                          <w:sz w:val="32"/>
                        </w:rPr>
                        <w:t xml:space="preserve">POLIS or </w:t>
                      </w:r>
                      <w:r>
                        <w:rPr>
                          <w:rFonts w:ascii="Calibri"/>
                          <w:color w:val="4471C4"/>
                          <w:sz w:val="32"/>
                        </w:rPr>
                        <w:t>the Australian National University.</w:t>
                      </w:r>
                    </w:p>
                  </w:txbxContent>
                </v:textbox>
                <w10:wrap type="topAndBottom" anchorx="page"/>
              </v:shape>
            </w:pict>
          </mc:Fallback>
        </mc:AlternateContent>
      </w:r>
    </w:p>
    <w:bookmarkStart w:id="1" w:name="1._Overview" w:displacedByCustomXml="next"/>
    <w:bookmarkEnd w:id="1" w:displacedByCustomXml="next"/>
    <w:sdt>
      <w:sdtPr>
        <w:rPr>
          <w:rFonts w:ascii="Aptos" w:eastAsia="Verdana" w:hAnsi="Aptos" w:cs="Verdana"/>
          <w:b w:val="0"/>
          <w:bCs w:val="0"/>
          <w:color w:val="auto"/>
          <w:sz w:val="24"/>
          <w:szCs w:val="24"/>
          <w:lang w:val="en-AU"/>
        </w:rPr>
        <w:id w:val="-393276661"/>
        <w:docPartObj>
          <w:docPartGallery w:val="Table of Contents"/>
          <w:docPartUnique/>
        </w:docPartObj>
      </w:sdtPr>
      <w:sdtEndPr>
        <w:rPr>
          <w:noProof/>
        </w:rPr>
      </w:sdtEndPr>
      <w:sdtContent>
        <w:p w14:paraId="569D9158" w14:textId="1B7EDB90" w:rsidR="00927923" w:rsidRDefault="00927923">
          <w:pPr>
            <w:pStyle w:val="TOCHeading"/>
            <w:rPr>
              <w:rFonts w:ascii="Aptos" w:eastAsia="Verdana" w:hAnsi="Aptos" w:cs="Verdana"/>
              <w:b w:val="0"/>
              <w:bCs w:val="0"/>
              <w:color w:val="auto"/>
              <w:sz w:val="24"/>
              <w:szCs w:val="24"/>
              <w:lang w:val="en-AU"/>
            </w:rPr>
          </w:pPr>
        </w:p>
        <w:p w14:paraId="6CB9E493" w14:textId="77777777" w:rsidR="00927923" w:rsidRDefault="00927923">
          <w:pPr>
            <w:rPr>
              <w:rFonts w:ascii="Aptos" w:hAnsi="Aptos"/>
              <w:szCs w:val="24"/>
            </w:rPr>
          </w:pPr>
          <w:r>
            <w:rPr>
              <w:rFonts w:ascii="Aptos" w:hAnsi="Aptos"/>
              <w:b/>
              <w:bCs/>
              <w:szCs w:val="24"/>
            </w:rPr>
            <w:br w:type="page"/>
          </w:r>
        </w:p>
        <w:p w14:paraId="7BFC5CBE" w14:textId="77777777" w:rsidR="00CF5244" w:rsidRDefault="00CF5244">
          <w:pPr>
            <w:pStyle w:val="TOCHeading"/>
            <w:rPr>
              <w:rFonts w:ascii="Aptos" w:eastAsia="Verdana" w:hAnsi="Aptos" w:cs="Verdana"/>
              <w:b w:val="0"/>
              <w:bCs w:val="0"/>
              <w:color w:val="auto"/>
              <w:sz w:val="24"/>
              <w:szCs w:val="24"/>
              <w:lang w:val="en-AU"/>
            </w:rPr>
          </w:pPr>
        </w:p>
        <w:p w14:paraId="2A7D63E1" w14:textId="1211F981" w:rsidR="00D94A34" w:rsidRPr="007C7C35" w:rsidRDefault="00D94A34">
          <w:pPr>
            <w:pStyle w:val="TOCHeading"/>
            <w:rPr>
              <w:rFonts w:ascii="Aptos" w:hAnsi="Aptos"/>
              <w:sz w:val="24"/>
              <w:szCs w:val="24"/>
            </w:rPr>
          </w:pPr>
          <w:r w:rsidRPr="007C7C35">
            <w:rPr>
              <w:rFonts w:ascii="Aptos" w:hAnsi="Aptos"/>
              <w:sz w:val="24"/>
              <w:szCs w:val="24"/>
            </w:rPr>
            <w:t>Table of Contents</w:t>
          </w:r>
        </w:p>
        <w:p w14:paraId="11234EBF" w14:textId="3023FC05" w:rsidR="00D5123C" w:rsidRDefault="00D94A34">
          <w:pPr>
            <w:pStyle w:val="TOC1"/>
            <w:tabs>
              <w:tab w:val="right" w:leader="dot" w:pos="9016"/>
            </w:tabs>
            <w:rPr>
              <w:rFonts w:eastAsiaTheme="minorEastAsia" w:cstheme="minorBidi"/>
              <w:b w:val="0"/>
              <w:bCs w:val="0"/>
              <w:i w:val="0"/>
              <w:iCs w:val="0"/>
              <w:noProof/>
              <w:kern w:val="2"/>
              <w:lang w:eastAsia="zh-CN"/>
              <w14:ligatures w14:val="standardContextual"/>
            </w:rPr>
          </w:pPr>
          <w:r w:rsidRPr="007C7C35">
            <w:rPr>
              <w:rFonts w:ascii="Aptos" w:hAnsi="Aptos"/>
              <w:b w:val="0"/>
              <w:bCs w:val="0"/>
            </w:rPr>
            <w:fldChar w:fldCharType="begin"/>
          </w:r>
          <w:r w:rsidRPr="007C7C35">
            <w:rPr>
              <w:rFonts w:ascii="Aptos" w:hAnsi="Aptos"/>
            </w:rPr>
            <w:instrText xml:space="preserve"> TOC \o "1-3" \h \z \u </w:instrText>
          </w:r>
          <w:r w:rsidRPr="007C7C35">
            <w:rPr>
              <w:rFonts w:ascii="Aptos" w:hAnsi="Aptos"/>
              <w:b w:val="0"/>
              <w:bCs w:val="0"/>
            </w:rPr>
            <w:fldChar w:fldCharType="separate"/>
          </w:r>
          <w:hyperlink w:anchor="_Toc178260660" w:history="1">
            <w:r w:rsidR="00D5123C" w:rsidRPr="00E67817">
              <w:rPr>
                <w:rStyle w:val="Hyperlink"/>
                <w:rFonts w:ascii="Aptos" w:hAnsi="Aptos"/>
                <w:noProof/>
              </w:rPr>
              <w:t>Overview</w:t>
            </w:r>
            <w:r w:rsidR="00D5123C">
              <w:rPr>
                <w:noProof/>
                <w:webHidden/>
              </w:rPr>
              <w:tab/>
            </w:r>
            <w:r w:rsidR="00D5123C">
              <w:rPr>
                <w:noProof/>
                <w:webHidden/>
              </w:rPr>
              <w:fldChar w:fldCharType="begin"/>
            </w:r>
            <w:r w:rsidR="00D5123C">
              <w:rPr>
                <w:noProof/>
                <w:webHidden/>
              </w:rPr>
              <w:instrText xml:space="preserve"> PAGEREF _Toc178260660 \h </w:instrText>
            </w:r>
            <w:r w:rsidR="00D5123C">
              <w:rPr>
                <w:noProof/>
                <w:webHidden/>
              </w:rPr>
            </w:r>
            <w:r w:rsidR="00D5123C">
              <w:rPr>
                <w:noProof/>
                <w:webHidden/>
              </w:rPr>
              <w:fldChar w:fldCharType="separate"/>
            </w:r>
            <w:r w:rsidR="009503B5">
              <w:rPr>
                <w:noProof/>
                <w:webHidden/>
              </w:rPr>
              <w:t>3</w:t>
            </w:r>
            <w:r w:rsidR="00D5123C">
              <w:rPr>
                <w:noProof/>
                <w:webHidden/>
              </w:rPr>
              <w:fldChar w:fldCharType="end"/>
            </w:r>
          </w:hyperlink>
        </w:p>
        <w:p w14:paraId="1290B993" w14:textId="0727FD83" w:rsidR="00D5123C" w:rsidRDefault="00D5123C">
          <w:pPr>
            <w:pStyle w:val="TOC1"/>
            <w:tabs>
              <w:tab w:val="left" w:pos="480"/>
              <w:tab w:val="right" w:leader="dot" w:pos="9016"/>
            </w:tabs>
            <w:rPr>
              <w:rFonts w:eastAsiaTheme="minorEastAsia" w:cstheme="minorBidi"/>
              <w:b w:val="0"/>
              <w:bCs w:val="0"/>
              <w:i w:val="0"/>
              <w:iCs w:val="0"/>
              <w:noProof/>
              <w:kern w:val="2"/>
              <w:lang w:eastAsia="zh-CN"/>
              <w14:ligatures w14:val="standardContextual"/>
            </w:rPr>
          </w:pPr>
          <w:hyperlink w:anchor="_Toc178260661" w:history="1">
            <w:r w:rsidRPr="00E67817">
              <w:rPr>
                <w:rStyle w:val="Hyperlink"/>
                <w:rFonts w:ascii="Aptos" w:hAnsi="Aptos" w:cs="Arial"/>
                <w:noProof/>
              </w:rPr>
              <w:t>1.</w:t>
            </w:r>
            <w:r>
              <w:rPr>
                <w:rFonts w:eastAsiaTheme="minorEastAsia" w:cstheme="minorBidi"/>
                <w:b w:val="0"/>
                <w:bCs w:val="0"/>
                <w:i w:val="0"/>
                <w:iCs w:val="0"/>
                <w:noProof/>
                <w:kern w:val="2"/>
                <w:lang w:eastAsia="zh-CN"/>
                <w14:ligatures w14:val="standardContextual"/>
              </w:rPr>
              <w:tab/>
            </w:r>
            <w:r w:rsidRPr="00E67817">
              <w:rPr>
                <w:rStyle w:val="Hyperlink"/>
                <w:rFonts w:ascii="Aptos" w:hAnsi="Aptos"/>
                <w:noProof/>
              </w:rPr>
              <w:t>Introduction</w:t>
            </w:r>
            <w:r>
              <w:rPr>
                <w:noProof/>
                <w:webHidden/>
              </w:rPr>
              <w:tab/>
            </w:r>
            <w:r>
              <w:rPr>
                <w:noProof/>
                <w:webHidden/>
              </w:rPr>
              <w:fldChar w:fldCharType="begin"/>
            </w:r>
            <w:r>
              <w:rPr>
                <w:noProof/>
                <w:webHidden/>
              </w:rPr>
              <w:instrText xml:space="preserve"> PAGEREF _Toc178260661 \h </w:instrText>
            </w:r>
            <w:r>
              <w:rPr>
                <w:noProof/>
                <w:webHidden/>
              </w:rPr>
            </w:r>
            <w:r>
              <w:rPr>
                <w:noProof/>
                <w:webHidden/>
              </w:rPr>
              <w:fldChar w:fldCharType="separate"/>
            </w:r>
            <w:r w:rsidR="009503B5">
              <w:rPr>
                <w:noProof/>
                <w:webHidden/>
              </w:rPr>
              <w:t>4</w:t>
            </w:r>
            <w:r>
              <w:rPr>
                <w:noProof/>
                <w:webHidden/>
              </w:rPr>
              <w:fldChar w:fldCharType="end"/>
            </w:r>
          </w:hyperlink>
        </w:p>
        <w:p w14:paraId="552BFB1E" w14:textId="2AF6B433" w:rsidR="00D5123C" w:rsidRDefault="00D5123C">
          <w:pPr>
            <w:pStyle w:val="TOC1"/>
            <w:tabs>
              <w:tab w:val="left" w:pos="480"/>
              <w:tab w:val="right" w:leader="dot" w:pos="9016"/>
            </w:tabs>
            <w:rPr>
              <w:rFonts w:eastAsiaTheme="minorEastAsia" w:cstheme="minorBidi"/>
              <w:b w:val="0"/>
              <w:bCs w:val="0"/>
              <w:i w:val="0"/>
              <w:iCs w:val="0"/>
              <w:noProof/>
              <w:kern w:val="2"/>
              <w:lang w:eastAsia="zh-CN"/>
              <w14:ligatures w14:val="standardContextual"/>
            </w:rPr>
          </w:pPr>
          <w:hyperlink w:anchor="_Toc178260662" w:history="1">
            <w:r w:rsidRPr="00E67817">
              <w:rPr>
                <w:rStyle w:val="Hyperlink"/>
                <w:rFonts w:ascii="Aptos" w:hAnsi="Aptos" w:cs="Arial"/>
                <w:noProof/>
              </w:rPr>
              <w:t>2.</w:t>
            </w:r>
            <w:r>
              <w:rPr>
                <w:rFonts w:eastAsiaTheme="minorEastAsia" w:cstheme="minorBidi"/>
                <w:b w:val="0"/>
                <w:bCs w:val="0"/>
                <w:i w:val="0"/>
                <w:iCs w:val="0"/>
                <w:noProof/>
                <w:kern w:val="2"/>
                <w:lang w:eastAsia="zh-CN"/>
                <w14:ligatures w14:val="standardContextual"/>
              </w:rPr>
              <w:tab/>
            </w:r>
            <w:r w:rsidRPr="00E67817">
              <w:rPr>
                <w:rStyle w:val="Hyperlink"/>
                <w:rFonts w:ascii="Aptos" w:hAnsi="Aptos" w:cs="Arial"/>
                <w:noProof/>
              </w:rPr>
              <w:t>Excessively broad ministerial discretion</w:t>
            </w:r>
            <w:r>
              <w:rPr>
                <w:noProof/>
                <w:webHidden/>
              </w:rPr>
              <w:tab/>
            </w:r>
            <w:r>
              <w:rPr>
                <w:noProof/>
                <w:webHidden/>
              </w:rPr>
              <w:fldChar w:fldCharType="begin"/>
            </w:r>
            <w:r>
              <w:rPr>
                <w:noProof/>
                <w:webHidden/>
              </w:rPr>
              <w:instrText xml:space="preserve"> PAGEREF _Toc178260662 \h </w:instrText>
            </w:r>
            <w:r>
              <w:rPr>
                <w:noProof/>
                <w:webHidden/>
              </w:rPr>
            </w:r>
            <w:r>
              <w:rPr>
                <w:noProof/>
                <w:webHidden/>
              </w:rPr>
              <w:fldChar w:fldCharType="separate"/>
            </w:r>
            <w:r w:rsidR="009503B5">
              <w:rPr>
                <w:noProof/>
                <w:webHidden/>
              </w:rPr>
              <w:t>4</w:t>
            </w:r>
            <w:r>
              <w:rPr>
                <w:noProof/>
                <w:webHidden/>
              </w:rPr>
              <w:fldChar w:fldCharType="end"/>
            </w:r>
          </w:hyperlink>
        </w:p>
        <w:p w14:paraId="134D8904" w14:textId="26C9A278" w:rsidR="00D5123C" w:rsidRDefault="00D5123C">
          <w:pPr>
            <w:pStyle w:val="TOC1"/>
            <w:tabs>
              <w:tab w:val="left" w:pos="480"/>
              <w:tab w:val="right" w:leader="dot" w:pos="9016"/>
            </w:tabs>
            <w:rPr>
              <w:rFonts w:eastAsiaTheme="minorEastAsia" w:cstheme="minorBidi"/>
              <w:b w:val="0"/>
              <w:bCs w:val="0"/>
              <w:i w:val="0"/>
              <w:iCs w:val="0"/>
              <w:noProof/>
              <w:kern w:val="2"/>
              <w:lang w:eastAsia="zh-CN"/>
              <w14:ligatures w14:val="standardContextual"/>
            </w:rPr>
          </w:pPr>
          <w:hyperlink w:anchor="_Toc178260663" w:history="1">
            <w:r w:rsidRPr="00E67817">
              <w:rPr>
                <w:rStyle w:val="Hyperlink"/>
                <w:rFonts w:ascii="Aptos" w:hAnsi="Aptos" w:cs="Arial"/>
                <w:noProof/>
              </w:rPr>
              <w:t>3.</w:t>
            </w:r>
            <w:r>
              <w:rPr>
                <w:rFonts w:eastAsiaTheme="minorEastAsia" w:cstheme="minorBidi"/>
                <w:b w:val="0"/>
                <w:bCs w:val="0"/>
                <w:i w:val="0"/>
                <w:iCs w:val="0"/>
                <w:noProof/>
                <w:kern w:val="2"/>
                <w:lang w:eastAsia="zh-CN"/>
                <w14:ligatures w14:val="standardContextual"/>
              </w:rPr>
              <w:tab/>
            </w:r>
            <w:r w:rsidRPr="00E67817">
              <w:rPr>
                <w:rStyle w:val="Hyperlink"/>
                <w:rFonts w:ascii="Aptos" w:hAnsi="Aptos" w:cs="Arial"/>
                <w:noProof/>
              </w:rPr>
              <w:t>Stating the enrolment limit</w:t>
            </w:r>
            <w:r>
              <w:rPr>
                <w:noProof/>
                <w:webHidden/>
              </w:rPr>
              <w:tab/>
            </w:r>
            <w:r>
              <w:rPr>
                <w:noProof/>
                <w:webHidden/>
              </w:rPr>
              <w:fldChar w:fldCharType="begin"/>
            </w:r>
            <w:r>
              <w:rPr>
                <w:noProof/>
                <w:webHidden/>
              </w:rPr>
              <w:instrText xml:space="preserve"> PAGEREF _Toc178260663 \h </w:instrText>
            </w:r>
            <w:r>
              <w:rPr>
                <w:noProof/>
                <w:webHidden/>
              </w:rPr>
            </w:r>
            <w:r>
              <w:rPr>
                <w:noProof/>
                <w:webHidden/>
              </w:rPr>
              <w:fldChar w:fldCharType="separate"/>
            </w:r>
            <w:r w:rsidR="009503B5">
              <w:rPr>
                <w:noProof/>
                <w:webHidden/>
              </w:rPr>
              <w:t>7</w:t>
            </w:r>
            <w:r>
              <w:rPr>
                <w:noProof/>
                <w:webHidden/>
              </w:rPr>
              <w:fldChar w:fldCharType="end"/>
            </w:r>
          </w:hyperlink>
        </w:p>
        <w:p w14:paraId="208E0D23" w14:textId="351E866C" w:rsidR="00D5123C" w:rsidRDefault="00D5123C">
          <w:pPr>
            <w:pStyle w:val="TOC1"/>
            <w:tabs>
              <w:tab w:val="left" w:pos="480"/>
              <w:tab w:val="right" w:leader="dot" w:pos="9016"/>
            </w:tabs>
            <w:rPr>
              <w:rFonts w:eastAsiaTheme="minorEastAsia" w:cstheme="minorBidi"/>
              <w:b w:val="0"/>
              <w:bCs w:val="0"/>
              <w:i w:val="0"/>
              <w:iCs w:val="0"/>
              <w:noProof/>
              <w:kern w:val="2"/>
              <w:lang w:eastAsia="zh-CN"/>
              <w14:ligatures w14:val="standardContextual"/>
            </w:rPr>
          </w:pPr>
          <w:hyperlink w:anchor="_Toc178260664" w:history="1">
            <w:r w:rsidRPr="00E67817">
              <w:rPr>
                <w:rStyle w:val="Hyperlink"/>
                <w:rFonts w:ascii="Aptos" w:hAnsi="Aptos" w:cs="Arial"/>
                <w:noProof/>
              </w:rPr>
              <w:t>4.</w:t>
            </w:r>
            <w:r>
              <w:rPr>
                <w:rFonts w:eastAsiaTheme="minorEastAsia" w:cstheme="minorBidi"/>
                <w:b w:val="0"/>
                <w:bCs w:val="0"/>
                <w:i w:val="0"/>
                <w:iCs w:val="0"/>
                <w:noProof/>
                <w:kern w:val="2"/>
                <w:lang w:eastAsia="zh-CN"/>
                <w14:ligatures w14:val="standardContextual"/>
              </w:rPr>
              <w:tab/>
            </w:r>
            <w:r w:rsidRPr="00E67817">
              <w:rPr>
                <w:rStyle w:val="Hyperlink"/>
                <w:rFonts w:ascii="Aptos" w:hAnsi="Aptos" w:cs="Arial"/>
                <w:noProof/>
              </w:rPr>
              <w:t>Penalties for exceeding the cap</w:t>
            </w:r>
            <w:r>
              <w:rPr>
                <w:noProof/>
                <w:webHidden/>
              </w:rPr>
              <w:tab/>
            </w:r>
            <w:r>
              <w:rPr>
                <w:noProof/>
                <w:webHidden/>
              </w:rPr>
              <w:fldChar w:fldCharType="begin"/>
            </w:r>
            <w:r>
              <w:rPr>
                <w:noProof/>
                <w:webHidden/>
              </w:rPr>
              <w:instrText xml:space="preserve"> PAGEREF _Toc178260664 \h </w:instrText>
            </w:r>
            <w:r>
              <w:rPr>
                <w:noProof/>
                <w:webHidden/>
              </w:rPr>
            </w:r>
            <w:r>
              <w:rPr>
                <w:noProof/>
                <w:webHidden/>
              </w:rPr>
              <w:fldChar w:fldCharType="separate"/>
            </w:r>
            <w:r w:rsidR="009503B5">
              <w:rPr>
                <w:noProof/>
                <w:webHidden/>
              </w:rPr>
              <w:t>9</w:t>
            </w:r>
            <w:r>
              <w:rPr>
                <w:noProof/>
                <w:webHidden/>
              </w:rPr>
              <w:fldChar w:fldCharType="end"/>
            </w:r>
          </w:hyperlink>
        </w:p>
        <w:p w14:paraId="049AB16A" w14:textId="7C5E3F7E" w:rsidR="00D5123C" w:rsidRDefault="00D5123C">
          <w:pPr>
            <w:pStyle w:val="TOC1"/>
            <w:tabs>
              <w:tab w:val="left" w:pos="480"/>
              <w:tab w:val="right" w:leader="dot" w:pos="9016"/>
            </w:tabs>
            <w:rPr>
              <w:rFonts w:eastAsiaTheme="minorEastAsia" w:cstheme="minorBidi"/>
              <w:b w:val="0"/>
              <w:bCs w:val="0"/>
              <w:i w:val="0"/>
              <w:iCs w:val="0"/>
              <w:noProof/>
              <w:kern w:val="2"/>
              <w:lang w:eastAsia="zh-CN"/>
              <w14:ligatures w14:val="standardContextual"/>
            </w:rPr>
          </w:pPr>
          <w:hyperlink w:anchor="_Toc178260665" w:history="1">
            <w:r w:rsidRPr="00E67817">
              <w:rPr>
                <w:rStyle w:val="Hyperlink"/>
                <w:rFonts w:ascii="Aptos" w:hAnsi="Aptos" w:cs="Arial"/>
                <w:noProof/>
              </w:rPr>
              <w:t>5.</w:t>
            </w:r>
            <w:r>
              <w:rPr>
                <w:rFonts w:eastAsiaTheme="minorEastAsia" w:cstheme="minorBidi"/>
                <w:b w:val="0"/>
                <w:bCs w:val="0"/>
                <w:i w:val="0"/>
                <w:iCs w:val="0"/>
                <w:noProof/>
                <w:kern w:val="2"/>
                <w:lang w:eastAsia="zh-CN"/>
                <w14:ligatures w14:val="standardContextual"/>
              </w:rPr>
              <w:tab/>
            </w:r>
            <w:r w:rsidRPr="00E67817">
              <w:rPr>
                <w:rStyle w:val="Hyperlink"/>
                <w:rFonts w:ascii="Aptos" w:hAnsi="Aptos"/>
                <w:noProof/>
              </w:rPr>
              <w:t>Course caps</w:t>
            </w:r>
            <w:r>
              <w:rPr>
                <w:noProof/>
                <w:webHidden/>
              </w:rPr>
              <w:tab/>
            </w:r>
            <w:r>
              <w:rPr>
                <w:noProof/>
                <w:webHidden/>
              </w:rPr>
              <w:fldChar w:fldCharType="begin"/>
            </w:r>
            <w:r>
              <w:rPr>
                <w:noProof/>
                <w:webHidden/>
              </w:rPr>
              <w:instrText xml:space="preserve"> PAGEREF _Toc178260665 \h </w:instrText>
            </w:r>
            <w:r>
              <w:rPr>
                <w:noProof/>
                <w:webHidden/>
              </w:rPr>
            </w:r>
            <w:r>
              <w:rPr>
                <w:noProof/>
                <w:webHidden/>
              </w:rPr>
              <w:fldChar w:fldCharType="separate"/>
            </w:r>
            <w:r w:rsidR="009503B5">
              <w:rPr>
                <w:noProof/>
                <w:webHidden/>
              </w:rPr>
              <w:t>9</w:t>
            </w:r>
            <w:r>
              <w:rPr>
                <w:noProof/>
                <w:webHidden/>
              </w:rPr>
              <w:fldChar w:fldCharType="end"/>
            </w:r>
          </w:hyperlink>
        </w:p>
        <w:p w14:paraId="3D94DDBD" w14:textId="6C594072" w:rsidR="00D5123C" w:rsidRDefault="00D5123C">
          <w:pPr>
            <w:pStyle w:val="TOC1"/>
            <w:tabs>
              <w:tab w:val="left" w:pos="480"/>
              <w:tab w:val="right" w:leader="dot" w:pos="9016"/>
            </w:tabs>
            <w:rPr>
              <w:rFonts w:eastAsiaTheme="minorEastAsia" w:cstheme="minorBidi"/>
              <w:b w:val="0"/>
              <w:bCs w:val="0"/>
              <w:i w:val="0"/>
              <w:iCs w:val="0"/>
              <w:noProof/>
              <w:kern w:val="2"/>
              <w:lang w:eastAsia="zh-CN"/>
              <w14:ligatures w14:val="standardContextual"/>
            </w:rPr>
          </w:pPr>
          <w:hyperlink w:anchor="_Toc178260666" w:history="1">
            <w:r w:rsidRPr="00E67817">
              <w:rPr>
                <w:rStyle w:val="Hyperlink"/>
                <w:rFonts w:ascii="Aptos" w:hAnsi="Aptos" w:cs="Arial"/>
                <w:noProof/>
              </w:rPr>
              <w:t>6.</w:t>
            </w:r>
            <w:r>
              <w:rPr>
                <w:rFonts w:eastAsiaTheme="minorEastAsia" w:cstheme="minorBidi"/>
                <w:b w:val="0"/>
                <w:bCs w:val="0"/>
                <w:i w:val="0"/>
                <w:iCs w:val="0"/>
                <w:noProof/>
                <w:kern w:val="2"/>
                <w:lang w:eastAsia="zh-CN"/>
                <w14:ligatures w14:val="standardContextual"/>
              </w:rPr>
              <w:tab/>
            </w:r>
            <w:r w:rsidRPr="00E67817">
              <w:rPr>
                <w:rStyle w:val="Hyperlink"/>
                <w:rFonts w:ascii="Aptos" w:hAnsi="Aptos"/>
                <w:noProof/>
              </w:rPr>
              <w:t>Amendments to give effect to government policy</w:t>
            </w:r>
            <w:r>
              <w:rPr>
                <w:noProof/>
                <w:webHidden/>
              </w:rPr>
              <w:tab/>
            </w:r>
            <w:r>
              <w:rPr>
                <w:noProof/>
                <w:webHidden/>
              </w:rPr>
              <w:fldChar w:fldCharType="begin"/>
            </w:r>
            <w:r>
              <w:rPr>
                <w:noProof/>
                <w:webHidden/>
              </w:rPr>
              <w:instrText xml:space="preserve"> PAGEREF _Toc178260666 \h </w:instrText>
            </w:r>
            <w:r>
              <w:rPr>
                <w:noProof/>
                <w:webHidden/>
              </w:rPr>
            </w:r>
            <w:r>
              <w:rPr>
                <w:noProof/>
                <w:webHidden/>
              </w:rPr>
              <w:fldChar w:fldCharType="separate"/>
            </w:r>
            <w:r w:rsidR="009503B5">
              <w:rPr>
                <w:noProof/>
                <w:webHidden/>
              </w:rPr>
              <w:t>10</w:t>
            </w:r>
            <w:r>
              <w:rPr>
                <w:noProof/>
                <w:webHidden/>
              </w:rPr>
              <w:fldChar w:fldCharType="end"/>
            </w:r>
          </w:hyperlink>
        </w:p>
        <w:p w14:paraId="1D14804D" w14:textId="130B7846" w:rsidR="00FE21DD" w:rsidRPr="007C7C35" w:rsidRDefault="00D94A34">
          <w:pPr>
            <w:rPr>
              <w:rFonts w:ascii="Aptos" w:hAnsi="Aptos"/>
              <w:b/>
              <w:bCs/>
              <w:noProof/>
              <w:szCs w:val="24"/>
            </w:rPr>
          </w:pPr>
          <w:r w:rsidRPr="007C7C35">
            <w:rPr>
              <w:rFonts w:ascii="Aptos" w:hAnsi="Aptos"/>
              <w:b/>
              <w:bCs/>
              <w:noProof/>
              <w:szCs w:val="24"/>
            </w:rPr>
            <w:fldChar w:fldCharType="end"/>
          </w:r>
        </w:p>
        <w:p w14:paraId="03A6D58C" w14:textId="77777777" w:rsidR="00FE21DD" w:rsidRPr="007C7C35" w:rsidRDefault="00FE21DD">
          <w:pPr>
            <w:rPr>
              <w:rFonts w:ascii="Aptos" w:hAnsi="Aptos"/>
              <w:b/>
              <w:bCs/>
              <w:noProof/>
              <w:szCs w:val="24"/>
            </w:rPr>
          </w:pPr>
          <w:r w:rsidRPr="007C7C35">
            <w:rPr>
              <w:rFonts w:ascii="Aptos" w:hAnsi="Aptos"/>
              <w:b/>
              <w:bCs/>
              <w:noProof/>
              <w:szCs w:val="24"/>
            </w:rPr>
            <w:br w:type="page"/>
          </w:r>
        </w:p>
        <w:p w14:paraId="276D789F" w14:textId="368ABDF9" w:rsidR="00D94A34" w:rsidRPr="007C7C35" w:rsidRDefault="00000000">
          <w:pPr>
            <w:rPr>
              <w:rFonts w:ascii="Aptos" w:hAnsi="Aptos"/>
              <w:szCs w:val="24"/>
            </w:rPr>
          </w:pPr>
        </w:p>
      </w:sdtContent>
    </w:sdt>
    <w:p w14:paraId="4733D4F4" w14:textId="4690D643" w:rsidR="00D94A34" w:rsidRPr="007C7C35" w:rsidRDefault="00251359" w:rsidP="00170866">
      <w:pPr>
        <w:pStyle w:val="Heading1"/>
        <w:ind w:left="0" w:firstLine="0"/>
        <w:rPr>
          <w:rFonts w:ascii="Aptos" w:hAnsi="Aptos" w:cstheme="minorHAnsi"/>
          <w:color w:val="4F81BD" w:themeColor="accent1"/>
          <w:szCs w:val="24"/>
        </w:rPr>
      </w:pPr>
      <w:r w:rsidRPr="007C7C35">
        <w:rPr>
          <w:rFonts w:ascii="Aptos" w:hAnsi="Aptos"/>
          <w:color w:val="4F81BD" w:themeColor="accent1"/>
          <w:sz w:val="24"/>
          <w:szCs w:val="24"/>
        </w:rPr>
        <w:t xml:space="preserve">  </w:t>
      </w:r>
    </w:p>
    <w:p w14:paraId="1916F87E" w14:textId="3506212F" w:rsidR="00AD4757" w:rsidRDefault="0021176C" w:rsidP="00D94A34">
      <w:pPr>
        <w:pStyle w:val="Heading1"/>
        <w:rPr>
          <w:rFonts w:ascii="Aptos" w:hAnsi="Aptos"/>
          <w:color w:val="4F81BD" w:themeColor="accent1"/>
          <w:sz w:val="24"/>
          <w:szCs w:val="24"/>
        </w:rPr>
      </w:pPr>
      <w:bookmarkStart w:id="2" w:name="_Toc178260660"/>
      <w:r w:rsidRPr="007C7C35">
        <w:rPr>
          <w:rFonts w:ascii="Aptos" w:hAnsi="Aptos"/>
          <w:color w:val="4F81BD" w:themeColor="accent1"/>
          <w:sz w:val="24"/>
          <w:szCs w:val="24"/>
        </w:rPr>
        <w:t>Overview</w:t>
      </w:r>
      <w:bookmarkEnd w:id="2"/>
    </w:p>
    <w:p w14:paraId="070FAE80" w14:textId="77777777" w:rsidR="00170866" w:rsidRDefault="006055F1" w:rsidP="006055F1">
      <w:pPr>
        <w:pStyle w:val="ListParagraph"/>
        <w:numPr>
          <w:ilvl w:val="0"/>
          <w:numId w:val="16"/>
        </w:numPr>
        <w:rPr>
          <w:rFonts w:ascii="Aptos" w:hAnsi="Aptos"/>
        </w:rPr>
      </w:pPr>
      <w:r w:rsidRPr="00170866">
        <w:rPr>
          <w:rFonts w:ascii="Aptos" w:hAnsi="Aptos"/>
        </w:rPr>
        <w:t xml:space="preserve">The </w:t>
      </w:r>
      <w:r w:rsidR="00170866" w:rsidRPr="007C7C35">
        <w:rPr>
          <w:rFonts w:ascii="Aptos" w:hAnsi="Aptos"/>
          <w:i/>
          <w:iCs/>
          <w:szCs w:val="24"/>
        </w:rPr>
        <w:t>Education Services for Overseas Students Amendment (Quality and Integrity) Bill 2024</w:t>
      </w:r>
      <w:r w:rsidR="00170866">
        <w:rPr>
          <w:rFonts w:ascii="Aptos" w:hAnsi="Aptos"/>
          <w:i/>
          <w:iCs/>
          <w:szCs w:val="24"/>
        </w:rPr>
        <w:t xml:space="preserve"> </w:t>
      </w:r>
      <w:r w:rsidR="00170866">
        <w:rPr>
          <w:rFonts w:ascii="Aptos" w:hAnsi="Aptos"/>
        </w:rPr>
        <w:t xml:space="preserve">gives the minister broad personal discretion in setting caps. This discretion goes well beyond what is required to control international student numbers. </w:t>
      </w:r>
    </w:p>
    <w:p w14:paraId="03BB2F86" w14:textId="6EA42C53" w:rsidR="006055F1" w:rsidRDefault="00170866" w:rsidP="006055F1">
      <w:pPr>
        <w:pStyle w:val="ListParagraph"/>
        <w:numPr>
          <w:ilvl w:val="0"/>
          <w:numId w:val="16"/>
        </w:numPr>
        <w:rPr>
          <w:rFonts w:ascii="Aptos" w:hAnsi="Aptos"/>
        </w:rPr>
      </w:pPr>
      <w:r>
        <w:rPr>
          <w:rFonts w:ascii="Aptos" w:hAnsi="Aptos"/>
        </w:rPr>
        <w:t>To limit the potential for misuse of discretionary power and to give Parliament greater scrutiny of policy, the bill should be amended to</w:t>
      </w:r>
    </w:p>
    <w:p w14:paraId="219FADB4" w14:textId="556A35E3" w:rsidR="00170866" w:rsidRDefault="00170866" w:rsidP="00170866">
      <w:pPr>
        <w:pStyle w:val="ListParagraph"/>
        <w:numPr>
          <w:ilvl w:val="1"/>
          <w:numId w:val="16"/>
        </w:numPr>
        <w:rPr>
          <w:rFonts w:ascii="Aptos" w:hAnsi="Aptos"/>
        </w:rPr>
      </w:pPr>
      <w:r>
        <w:rPr>
          <w:rFonts w:ascii="Aptos" w:hAnsi="Aptos"/>
        </w:rPr>
        <w:t>Give it a clear migration purpose</w:t>
      </w:r>
    </w:p>
    <w:p w14:paraId="739AD063" w14:textId="4A5A8E30" w:rsidR="00170866" w:rsidRDefault="00170866" w:rsidP="00170866">
      <w:pPr>
        <w:pStyle w:val="ListParagraph"/>
        <w:numPr>
          <w:ilvl w:val="1"/>
          <w:numId w:val="16"/>
        </w:numPr>
        <w:rPr>
          <w:rFonts w:ascii="Aptos" w:hAnsi="Aptos"/>
        </w:rPr>
      </w:pPr>
      <w:r>
        <w:rPr>
          <w:rFonts w:ascii="Aptos" w:hAnsi="Aptos"/>
        </w:rPr>
        <w:t xml:space="preserve">Require the </w:t>
      </w:r>
      <w:r w:rsidR="00A44AD9">
        <w:rPr>
          <w:rFonts w:ascii="Aptos" w:hAnsi="Aptos"/>
        </w:rPr>
        <w:t xml:space="preserve">provider-level </w:t>
      </w:r>
      <w:r>
        <w:rPr>
          <w:rFonts w:ascii="Aptos" w:hAnsi="Aptos"/>
        </w:rPr>
        <w:t>capping to be done by formula</w:t>
      </w:r>
      <w:r w:rsidR="00486576">
        <w:rPr>
          <w:rFonts w:ascii="Aptos" w:hAnsi="Aptos"/>
        </w:rPr>
        <w:t>s</w:t>
      </w:r>
      <w:r w:rsidR="00A44AD9">
        <w:rPr>
          <w:rFonts w:ascii="Aptos" w:hAnsi="Aptos"/>
        </w:rPr>
        <w:t xml:space="preserve"> or rule</w:t>
      </w:r>
      <w:r w:rsidR="00486576">
        <w:rPr>
          <w:rFonts w:ascii="Aptos" w:hAnsi="Aptos"/>
        </w:rPr>
        <w:t>s</w:t>
      </w:r>
      <w:r>
        <w:rPr>
          <w:rFonts w:ascii="Aptos" w:hAnsi="Aptos"/>
        </w:rPr>
        <w:t xml:space="preserve">, so that </w:t>
      </w:r>
      <w:r w:rsidR="00A44AD9">
        <w:rPr>
          <w:rFonts w:ascii="Aptos" w:hAnsi="Aptos"/>
        </w:rPr>
        <w:t>the minister cannot favour or disfavour particular providers</w:t>
      </w:r>
    </w:p>
    <w:p w14:paraId="56F5C006" w14:textId="0F0DA57A" w:rsidR="00A44AD9" w:rsidRDefault="00A44AD9" w:rsidP="00170866">
      <w:pPr>
        <w:pStyle w:val="ListParagraph"/>
        <w:numPr>
          <w:ilvl w:val="1"/>
          <w:numId w:val="16"/>
        </w:numPr>
        <w:rPr>
          <w:rFonts w:ascii="Aptos" w:hAnsi="Aptos"/>
        </w:rPr>
      </w:pPr>
      <w:r>
        <w:rPr>
          <w:rFonts w:ascii="Aptos" w:hAnsi="Aptos"/>
        </w:rPr>
        <w:t>The formula</w:t>
      </w:r>
      <w:r w:rsidR="00486576">
        <w:rPr>
          <w:rFonts w:ascii="Aptos" w:hAnsi="Aptos"/>
        </w:rPr>
        <w:t>s</w:t>
      </w:r>
      <w:r>
        <w:rPr>
          <w:rFonts w:ascii="Aptos" w:hAnsi="Aptos"/>
        </w:rPr>
        <w:t xml:space="preserve"> or rules should be set out in a disallowable legislative instrument</w:t>
      </w:r>
    </w:p>
    <w:p w14:paraId="5D3DA012" w14:textId="1991EB3A" w:rsidR="00A44AD9" w:rsidRDefault="00A44AD9" w:rsidP="00170866">
      <w:pPr>
        <w:pStyle w:val="ListParagraph"/>
        <w:numPr>
          <w:ilvl w:val="1"/>
          <w:numId w:val="16"/>
        </w:numPr>
        <w:rPr>
          <w:rFonts w:ascii="Aptos" w:hAnsi="Aptos"/>
        </w:rPr>
      </w:pPr>
      <w:r>
        <w:rPr>
          <w:rFonts w:ascii="Aptos" w:hAnsi="Aptos"/>
        </w:rPr>
        <w:t>The notices to specific providers should reflect the working out of the formula</w:t>
      </w:r>
      <w:r w:rsidR="00486576">
        <w:rPr>
          <w:rFonts w:ascii="Aptos" w:hAnsi="Aptos"/>
        </w:rPr>
        <w:t>s</w:t>
      </w:r>
      <w:r>
        <w:rPr>
          <w:rFonts w:ascii="Aptos" w:hAnsi="Aptos"/>
        </w:rPr>
        <w:t xml:space="preserve"> or rules according to the relevant criteria</w:t>
      </w:r>
    </w:p>
    <w:p w14:paraId="4E2978E4" w14:textId="44343F7C" w:rsidR="00A44AD9" w:rsidRDefault="00A44AD9" w:rsidP="00A44AD9">
      <w:pPr>
        <w:pStyle w:val="ListParagraph"/>
        <w:numPr>
          <w:ilvl w:val="0"/>
          <w:numId w:val="16"/>
        </w:numPr>
        <w:rPr>
          <w:rFonts w:ascii="Aptos" w:hAnsi="Aptos"/>
        </w:rPr>
      </w:pPr>
      <w:r>
        <w:rPr>
          <w:rFonts w:ascii="Aptos" w:hAnsi="Aptos"/>
        </w:rPr>
        <w:t xml:space="preserve">The meaning of an ‘enrolment’ for the purpose of the caps needs to be set out in the bill </w:t>
      </w:r>
    </w:p>
    <w:p w14:paraId="7BB4B0FA" w14:textId="77777777" w:rsidR="00A44AD9" w:rsidRDefault="00A44AD9" w:rsidP="00A44AD9">
      <w:pPr>
        <w:pStyle w:val="ListParagraph"/>
        <w:numPr>
          <w:ilvl w:val="0"/>
          <w:numId w:val="16"/>
        </w:numPr>
        <w:rPr>
          <w:rFonts w:ascii="Aptos" w:hAnsi="Aptos"/>
        </w:rPr>
      </w:pPr>
      <w:r>
        <w:rPr>
          <w:rFonts w:ascii="Aptos" w:hAnsi="Aptos"/>
        </w:rPr>
        <w:t xml:space="preserve">Rather than capping based on a cumulative total through the year, caps at specific times during the year would better </w:t>
      </w:r>
    </w:p>
    <w:p w14:paraId="11ADB7B0" w14:textId="019E80D5" w:rsidR="00A44AD9" w:rsidRDefault="00486576" w:rsidP="00A44AD9">
      <w:pPr>
        <w:pStyle w:val="ListParagraph"/>
        <w:numPr>
          <w:ilvl w:val="1"/>
          <w:numId w:val="16"/>
        </w:numPr>
        <w:rPr>
          <w:rFonts w:ascii="Aptos" w:hAnsi="Aptos"/>
        </w:rPr>
      </w:pPr>
      <w:r>
        <w:rPr>
          <w:rFonts w:ascii="Aptos" w:hAnsi="Aptos"/>
        </w:rPr>
        <w:t>R</w:t>
      </w:r>
      <w:r w:rsidR="00A44AD9">
        <w:rPr>
          <w:rFonts w:ascii="Aptos" w:hAnsi="Aptos"/>
        </w:rPr>
        <w:t>eflect the migration policy intent</w:t>
      </w:r>
    </w:p>
    <w:p w14:paraId="22BF1D33" w14:textId="7E4F7959" w:rsidR="00A44AD9" w:rsidRPr="00170866" w:rsidRDefault="00486576" w:rsidP="00A44AD9">
      <w:pPr>
        <w:pStyle w:val="ListParagraph"/>
        <w:numPr>
          <w:ilvl w:val="1"/>
          <w:numId w:val="16"/>
        </w:numPr>
        <w:rPr>
          <w:rFonts w:ascii="Aptos" w:hAnsi="Aptos"/>
        </w:rPr>
      </w:pPr>
      <w:r>
        <w:rPr>
          <w:rFonts w:ascii="Aptos" w:hAnsi="Aptos"/>
        </w:rPr>
        <w:t>L</w:t>
      </w:r>
      <w:r w:rsidR="00A44AD9">
        <w:rPr>
          <w:rFonts w:ascii="Aptos" w:hAnsi="Aptos"/>
        </w:rPr>
        <w:t>et commencement</w:t>
      </w:r>
      <w:r>
        <w:rPr>
          <w:rFonts w:ascii="Aptos" w:hAnsi="Aptos"/>
        </w:rPr>
        <w:t xml:space="preserve"> times</w:t>
      </w:r>
      <w:r w:rsidR="00A44AD9">
        <w:rPr>
          <w:rFonts w:ascii="Aptos" w:hAnsi="Aptos"/>
        </w:rPr>
        <w:t xml:space="preserve"> align with academic years in source countries </w:t>
      </w:r>
    </w:p>
    <w:p w14:paraId="0CDEB46E" w14:textId="748590A9" w:rsidR="006055F1" w:rsidRPr="00170866" w:rsidRDefault="00A44AD9" w:rsidP="006055F1">
      <w:pPr>
        <w:pStyle w:val="ListParagraph"/>
        <w:numPr>
          <w:ilvl w:val="0"/>
          <w:numId w:val="16"/>
        </w:numPr>
        <w:rPr>
          <w:rFonts w:ascii="Aptos" w:hAnsi="Aptos"/>
        </w:rPr>
      </w:pPr>
      <w:r>
        <w:rPr>
          <w:rFonts w:ascii="Aptos" w:hAnsi="Aptos"/>
        </w:rPr>
        <w:t>Given the inherent difficulties in managing enrolments to a cap automatic suspension &amp; late cancellation of student enrolments are excessive penalties</w:t>
      </w:r>
    </w:p>
    <w:p w14:paraId="54492A4F" w14:textId="41B2C6B9" w:rsidR="006055F1" w:rsidRDefault="00A44AD9" w:rsidP="006055F1">
      <w:pPr>
        <w:pStyle w:val="ListParagraph"/>
        <w:numPr>
          <w:ilvl w:val="1"/>
          <w:numId w:val="16"/>
        </w:numPr>
        <w:rPr>
          <w:rFonts w:ascii="Aptos" w:hAnsi="Aptos"/>
        </w:rPr>
      </w:pPr>
      <w:r>
        <w:rPr>
          <w:rFonts w:ascii="Aptos" w:hAnsi="Aptos"/>
        </w:rPr>
        <w:t>Providers should instead be fined for breaching their caps</w:t>
      </w:r>
    </w:p>
    <w:p w14:paraId="4AEA125E" w14:textId="617BC648" w:rsidR="00A44AD9" w:rsidRDefault="00A44AD9" w:rsidP="006055F1">
      <w:pPr>
        <w:pStyle w:val="ListParagraph"/>
        <w:numPr>
          <w:ilvl w:val="1"/>
          <w:numId w:val="16"/>
        </w:numPr>
        <w:rPr>
          <w:rFonts w:ascii="Aptos" w:hAnsi="Aptos"/>
        </w:rPr>
      </w:pPr>
      <w:r>
        <w:rPr>
          <w:rFonts w:ascii="Aptos" w:hAnsi="Aptos"/>
        </w:rPr>
        <w:t xml:space="preserve">No international student who has enrolled in good faith should have their enrolment cancelled. This mistreatment would subvert the original intent of the ESOS legislation. </w:t>
      </w:r>
    </w:p>
    <w:p w14:paraId="1C1B0102" w14:textId="74677670" w:rsidR="00A44AD9" w:rsidRPr="00170866" w:rsidRDefault="00A44AD9" w:rsidP="00A44AD9">
      <w:pPr>
        <w:pStyle w:val="ListParagraph"/>
        <w:numPr>
          <w:ilvl w:val="0"/>
          <w:numId w:val="16"/>
        </w:numPr>
        <w:rPr>
          <w:rFonts w:ascii="Aptos" w:hAnsi="Aptos"/>
        </w:rPr>
      </w:pPr>
      <w:r>
        <w:rPr>
          <w:rFonts w:ascii="Aptos" w:hAnsi="Aptos"/>
        </w:rPr>
        <w:t xml:space="preserve">The course caps have no reasonable policy rationale and should be deleted from the bill </w:t>
      </w:r>
    </w:p>
    <w:p w14:paraId="4B5F0023" w14:textId="3456FBD1" w:rsidR="006055F1" w:rsidRPr="00A1521F" w:rsidRDefault="00A44AD9" w:rsidP="00486576">
      <w:pPr>
        <w:pStyle w:val="ListParagraph"/>
        <w:numPr>
          <w:ilvl w:val="0"/>
          <w:numId w:val="16"/>
        </w:numPr>
        <w:rPr>
          <w:rFonts w:ascii="Aptos" w:hAnsi="Aptos"/>
          <w:color w:val="4F81BD" w:themeColor="accent1"/>
          <w:szCs w:val="24"/>
        </w:rPr>
      </w:pPr>
      <w:r w:rsidRPr="00A1521F">
        <w:rPr>
          <w:rFonts w:ascii="Aptos" w:hAnsi="Aptos"/>
        </w:rPr>
        <w:t>The government</w:t>
      </w:r>
      <w:r w:rsidR="00486576">
        <w:rPr>
          <w:rFonts w:ascii="Aptos" w:hAnsi="Aptos"/>
        </w:rPr>
        <w:t>’s</w:t>
      </w:r>
      <w:r w:rsidRPr="00A1521F">
        <w:rPr>
          <w:rFonts w:ascii="Aptos" w:hAnsi="Aptos"/>
        </w:rPr>
        <w:t xml:space="preserve"> student exemptions – some government scholarship holders, </w:t>
      </w:r>
      <w:r w:rsidR="00A1521F" w:rsidRPr="00A1521F">
        <w:rPr>
          <w:rFonts w:ascii="Aptos" w:hAnsi="Aptos"/>
        </w:rPr>
        <w:t>students from certain location</w:t>
      </w:r>
      <w:r w:rsidR="00486576">
        <w:rPr>
          <w:rFonts w:ascii="Aptos" w:hAnsi="Aptos"/>
        </w:rPr>
        <w:t>s</w:t>
      </w:r>
      <w:r w:rsidR="00A1521F" w:rsidRPr="00A1521F">
        <w:rPr>
          <w:rFonts w:ascii="Aptos" w:hAnsi="Aptos"/>
        </w:rPr>
        <w:t xml:space="preserve">, and students in twinning arrangements need to be authorised by an amendment to the bill </w:t>
      </w:r>
    </w:p>
    <w:p w14:paraId="6B887C67" w14:textId="6E197A92" w:rsidR="006055F1" w:rsidRDefault="006055F1">
      <w:pPr>
        <w:rPr>
          <w:rFonts w:ascii="Aptos" w:hAnsi="Aptos"/>
          <w:color w:val="4F81BD" w:themeColor="accent1"/>
          <w:szCs w:val="24"/>
        </w:rPr>
      </w:pPr>
      <w:r>
        <w:rPr>
          <w:rFonts w:ascii="Aptos" w:hAnsi="Aptos"/>
          <w:color w:val="4F81BD" w:themeColor="accent1"/>
          <w:szCs w:val="24"/>
        </w:rPr>
        <w:br w:type="page"/>
      </w:r>
    </w:p>
    <w:p w14:paraId="6FD8F664" w14:textId="037BD675" w:rsidR="00A36248" w:rsidRPr="007C7C35" w:rsidRDefault="001334A2" w:rsidP="009319AF">
      <w:pPr>
        <w:pStyle w:val="Heading1"/>
        <w:numPr>
          <w:ilvl w:val="0"/>
          <w:numId w:val="7"/>
        </w:numPr>
        <w:ind w:left="357" w:hanging="357"/>
        <w:rPr>
          <w:rFonts w:ascii="Aptos" w:hAnsi="Aptos" w:cs="Arial"/>
          <w:sz w:val="24"/>
          <w:szCs w:val="24"/>
        </w:rPr>
      </w:pPr>
      <w:bookmarkStart w:id="3" w:name="2._Reasons_why_the_Job-Ready_Graduates_b"/>
      <w:bookmarkStart w:id="4" w:name="_Toc178260661"/>
      <w:bookmarkEnd w:id="3"/>
      <w:r w:rsidRPr="007C7C35">
        <w:rPr>
          <w:rFonts w:ascii="Aptos" w:hAnsi="Aptos" w:cstheme="minorHAnsi"/>
          <w:color w:val="4F81BD" w:themeColor="accent1"/>
          <w:sz w:val="24"/>
          <w:szCs w:val="24"/>
        </w:rPr>
        <w:lastRenderedPageBreak/>
        <w:t>Introduction</w:t>
      </w:r>
      <w:bookmarkEnd w:id="4"/>
      <w:r w:rsidRPr="007C7C35">
        <w:rPr>
          <w:rFonts w:ascii="Aptos" w:hAnsi="Aptos" w:cstheme="minorHAnsi"/>
          <w:color w:val="4F81BD" w:themeColor="accent1"/>
          <w:sz w:val="24"/>
          <w:szCs w:val="24"/>
        </w:rPr>
        <w:t xml:space="preserve"> </w:t>
      </w:r>
    </w:p>
    <w:p w14:paraId="78369315" w14:textId="08075AC5" w:rsidR="00161D50" w:rsidRDefault="001334A2" w:rsidP="00117DE5">
      <w:pPr>
        <w:ind w:left="0"/>
        <w:rPr>
          <w:rFonts w:ascii="Aptos" w:hAnsi="Aptos"/>
          <w:szCs w:val="24"/>
        </w:rPr>
      </w:pPr>
      <w:r w:rsidRPr="007C7C35">
        <w:rPr>
          <w:rFonts w:ascii="Aptos" w:hAnsi="Aptos"/>
          <w:szCs w:val="24"/>
        </w:rPr>
        <w:t xml:space="preserve">This </w:t>
      </w:r>
      <w:r w:rsidR="007C5279">
        <w:rPr>
          <w:rFonts w:ascii="Aptos" w:hAnsi="Aptos"/>
          <w:szCs w:val="24"/>
        </w:rPr>
        <w:t xml:space="preserve">supplementary </w:t>
      </w:r>
      <w:r w:rsidRPr="007C7C35">
        <w:rPr>
          <w:rFonts w:ascii="Aptos" w:hAnsi="Aptos"/>
          <w:szCs w:val="24"/>
        </w:rPr>
        <w:t xml:space="preserve">submission focuses on capping international student enrolments as proposed in the </w:t>
      </w:r>
      <w:hyperlink r:id="rId12" w:history="1">
        <w:r w:rsidRPr="007C7C35">
          <w:rPr>
            <w:rStyle w:val="Hyperlink"/>
            <w:rFonts w:ascii="Aptos" w:hAnsi="Aptos" w:cs="Open Sans"/>
            <w:i/>
            <w:iCs/>
            <w:color w:val="auto"/>
            <w:szCs w:val="24"/>
            <w:u w:val="none"/>
            <w:shd w:val="clear" w:color="auto" w:fill="FFFFFF"/>
          </w:rPr>
          <w:t>Education Services for Overseas Students Amendment (Quality and Integrity) Bill 2024</w:t>
        </w:r>
      </w:hyperlink>
      <w:r w:rsidRPr="007C7C35">
        <w:rPr>
          <w:rFonts w:ascii="Aptos" w:hAnsi="Aptos"/>
          <w:i/>
          <w:iCs/>
          <w:szCs w:val="24"/>
        </w:rPr>
        <w:t xml:space="preserve">. </w:t>
      </w:r>
    </w:p>
    <w:p w14:paraId="22E0D308" w14:textId="6515622B" w:rsidR="00B41219" w:rsidRDefault="00B41219" w:rsidP="00117DE5">
      <w:pPr>
        <w:ind w:left="0"/>
        <w:rPr>
          <w:rFonts w:ascii="Aptos" w:hAnsi="Aptos"/>
          <w:szCs w:val="24"/>
        </w:rPr>
      </w:pPr>
      <w:r>
        <w:rPr>
          <w:rFonts w:ascii="Aptos" w:hAnsi="Aptos"/>
          <w:szCs w:val="24"/>
        </w:rPr>
        <w:t xml:space="preserve">I do not reject the idea of moderating international student numbers. </w:t>
      </w:r>
      <w:r w:rsidR="001C41B8">
        <w:rPr>
          <w:rFonts w:ascii="Aptos" w:hAnsi="Aptos"/>
          <w:szCs w:val="24"/>
        </w:rPr>
        <w:t>My</w:t>
      </w:r>
      <w:r>
        <w:rPr>
          <w:rFonts w:ascii="Aptos" w:hAnsi="Aptos"/>
          <w:szCs w:val="24"/>
        </w:rPr>
        <w:t xml:space="preserve"> preference, however, would be </w:t>
      </w:r>
      <w:proofErr w:type="gramStart"/>
      <w:r w:rsidR="001C41B8">
        <w:rPr>
          <w:rFonts w:ascii="Aptos" w:hAnsi="Aptos"/>
          <w:szCs w:val="24"/>
        </w:rPr>
        <w:t>wait</w:t>
      </w:r>
      <w:proofErr w:type="gramEnd"/>
      <w:r w:rsidR="001C41B8">
        <w:rPr>
          <w:rFonts w:ascii="Aptos" w:hAnsi="Aptos"/>
          <w:szCs w:val="24"/>
        </w:rPr>
        <w:t xml:space="preserve"> to see what effect migration policy has before proceeding with caps.</w:t>
      </w:r>
      <w:r>
        <w:rPr>
          <w:rFonts w:ascii="Aptos" w:hAnsi="Aptos"/>
          <w:szCs w:val="24"/>
        </w:rPr>
        <w:t xml:space="preserve"> To July 2024, migration policy has had major effect on offshore vocational education</w:t>
      </w:r>
      <w:r w:rsidR="00D5123C">
        <w:rPr>
          <w:rFonts w:ascii="Aptos" w:hAnsi="Aptos"/>
          <w:szCs w:val="24"/>
        </w:rPr>
        <w:t xml:space="preserve"> demand</w:t>
      </w:r>
      <w:r>
        <w:rPr>
          <w:rFonts w:ascii="Aptos" w:hAnsi="Aptos"/>
          <w:szCs w:val="24"/>
        </w:rPr>
        <w:t xml:space="preserve">. For higher education, July 2024 visa applications remain </w:t>
      </w:r>
      <w:proofErr w:type="gramStart"/>
      <w:r>
        <w:rPr>
          <w:rFonts w:ascii="Aptos" w:hAnsi="Aptos"/>
          <w:szCs w:val="24"/>
        </w:rPr>
        <w:t>similar to</w:t>
      </w:r>
      <w:proofErr w:type="gramEnd"/>
      <w:r>
        <w:rPr>
          <w:rFonts w:ascii="Aptos" w:hAnsi="Aptos"/>
          <w:szCs w:val="24"/>
        </w:rPr>
        <w:t xml:space="preserve"> pre-COVID levels, with losses from India being offset by strong Chinese numbers.</w:t>
      </w:r>
      <w:r>
        <w:rPr>
          <w:rStyle w:val="FootnoteReference"/>
          <w:rFonts w:ascii="Aptos" w:hAnsi="Aptos"/>
          <w:szCs w:val="24"/>
        </w:rPr>
        <w:footnoteReference w:id="1"/>
      </w:r>
    </w:p>
    <w:p w14:paraId="14D25DB9" w14:textId="106F8F80" w:rsidR="00E027EA" w:rsidRDefault="001C41B8" w:rsidP="00117DE5">
      <w:pPr>
        <w:ind w:left="0"/>
        <w:rPr>
          <w:rFonts w:ascii="Aptos" w:hAnsi="Aptos"/>
          <w:szCs w:val="24"/>
        </w:rPr>
      </w:pPr>
      <w:r>
        <w:rPr>
          <w:rFonts w:ascii="Aptos" w:hAnsi="Aptos"/>
          <w:szCs w:val="24"/>
        </w:rPr>
        <w:t xml:space="preserve"> </w:t>
      </w:r>
      <w:proofErr w:type="gramStart"/>
      <w:r>
        <w:rPr>
          <w:rFonts w:ascii="Aptos" w:hAnsi="Aptos"/>
          <w:szCs w:val="24"/>
        </w:rPr>
        <w:t>However</w:t>
      </w:r>
      <w:proofErr w:type="gramEnd"/>
      <w:r>
        <w:rPr>
          <w:rFonts w:ascii="Aptos" w:hAnsi="Aptos"/>
          <w:szCs w:val="24"/>
        </w:rPr>
        <w:t xml:space="preserve"> with a Senate majority for provider-level caps this submission does not </w:t>
      </w:r>
      <w:r w:rsidR="00E027EA">
        <w:rPr>
          <w:rFonts w:ascii="Aptos" w:hAnsi="Aptos"/>
          <w:szCs w:val="24"/>
        </w:rPr>
        <w:t>repeat earlier arguments</w:t>
      </w:r>
      <w:r w:rsidR="0050701D">
        <w:rPr>
          <w:rFonts w:ascii="Aptos" w:hAnsi="Aptos"/>
          <w:szCs w:val="24"/>
        </w:rPr>
        <w:t xml:space="preserve"> in favour of no caps at all</w:t>
      </w:r>
      <w:r w:rsidR="00E027EA">
        <w:rPr>
          <w:rFonts w:ascii="Aptos" w:hAnsi="Aptos"/>
          <w:szCs w:val="24"/>
        </w:rPr>
        <w:t xml:space="preserve">. </w:t>
      </w:r>
      <w:r>
        <w:rPr>
          <w:rFonts w:ascii="Aptos" w:hAnsi="Aptos"/>
          <w:szCs w:val="24"/>
        </w:rPr>
        <w:t xml:space="preserve"> </w:t>
      </w:r>
      <w:r w:rsidR="00E027EA">
        <w:rPr>
          <w:rFonts w:ascii="Aptos" w:hAnsi="Aptos"/>
          <w:szCs w:val="24"/>
        </w:rPr>
        <w:t xml:space="preserve">It </w:t>
      </w:r>
      <w:r w:rsidR="007C5279">
        <w:rPr>
          <w:rFonts w:ascii="Aptos" w:hAnsi="Aptos"/>
          <w:szCs w:val="24"/>
        </w:rPr>
        <w:t>focus</w:t>
      </w:r>
      <w:r w:rsidR="00E027EA">
        <w:rPr>
          <w:rFonts w:ascii="Aptos" w:hAnsi="Aptos"/>
          <w:szCs w:val="24"/>
        </w:rPr>
        <w:t>es</w:t>
      </w:r>
      <w:r w:rsidR="007C5279">
        <w:rPr>
          <w:rFonts w:ascii="Aptos" w:hAnsi="Aptos"/>
          <w:szCs w:val="24"/>
        </w:rPr>
        <w:t xml:space="preserve"> on </w:t>
      </w:r>
      <w:r w:rsidR="00F264D7">
        <w:rPr>
          <w:rFonts w:ascii="Aptos" w:hAnsi="Aptos"/>
          <w:szCs w:val="24"/>
        </w:rPr>
        <w:t>amendments that would make the bill less harmful to international students and the international education industry</w:t>
      </w:r>
      <w:r w:rsidR="0072594A">
        <w:rPr>
          <w:rFonts w:ascii="Aptos" w:hAnsi="Aptos"/>
          <w:szCs w:val="24"/>
        </w:rPr>
        <w:t xml:space="preserve">, while still allowing the government to achieve its migration </w:t>
      </w:r>
      <w:r w:rsidR="002C734E">
        <w:rPr>
          <w:rFonts w:ascii="Aptos" w:hAnsi="Aptos"/>
          <w:szCs w:val="24"/>
        </w:rPr>
        <w:t xml:space="preserve">policy objectives. </w:t>
      </w:r>
    </w:p>
    <w:p w14:paraId="74F5A90D" w14:textId="519283C2" w:rsidR="006B3359" w:rsidRDefault="006B3359" w:rsidP="002F20D8">
      <w:pPr>
        <w:pStyle w:val="Heading1"/>
        <w:numPr>
          <w:ilvl w:val="0"/>
          <w:numId w:val="7"/>
        </w:numPr>
        <w:ind w:left="357" w:hanging="357"/>
        <w:rPr>
          <w:rFonts w:ascii="Aptos" w:hAnsi="Aptos" w:cs="Arial"/>
          <w:color w:val="4F81BD" w:themeColor="accent1"/>
          <w:sz w:val="24"/>
          <w:szCs w:val="24"/>
        </w:rPr>
      </w:pPr>
      <w:bookmarkStart w:id="5" w:name="_Toc178260662"/>
      <w:r>
        <w:rPr>
          <w:rFonts w:ascii="Aptos" w:hAnsi="Aptos" w:cs="Arial"/>
          <w:color w:val="4F81BD" w:themeColor="accent1"/>
          <w:sz w:val="24"/>
          <w:szCs w:val="24"/>
        </w:rPr>
        <w:t>Excessively broad ministerial discretion</w:t>
      </w:r>
      <w:bookmarkEnd w:id="5"/>
      <w:r>
        <w:rPr>
          <w:rFonts w:ascii="Aptos" w:hAnsi="Aptos" w:cs="Arial"/>
          <w:color w:val="4F81BD" w:themeColor="accent1"/>
          <w:sz w:val="24"/>
          <w:szCs w:val="24"/>
        </w:rPr>
        <w:t xml:space="preserve"> </w:t>
      </w:r>
    </w:p>
    <w:p w14:paraId="21A338DA" w14:textId="148E08A7" w:rsidR="006055F1" w:rsidRDefault="006055F1" w:rsidP="0072594A">
      <w:pPr>
        <w:ind w:left="0"/>
        <w:rPr>
          <w:rStyle w:val="Hyperlink"/>
          <w:rFonts w:ascii="Aptos" w:hAnsi="Aptos" w:cs="Open Sans"/>
          <w:color w:val="auto"/>
          <w:szCs w:val="24"/>
          <w:u w:val="none"/>
          <w:shd w:val="clear" w:color="auto" w:fill="FFFFFF"/>
        </w:rPr>
      </w:pPr>
      <w:r w:rsidRPr="007C7C35">
        <w:rPr>
          <w:rFonts w:ascii="Aptos" w:hAnsi="Aptos"/>
          <w:szCs w:val="24"/>
        </w:rPr>
        <w:t xml:space="preserve">The </w:t>
      </w:r>
      <w:hyperlink r:id="rId13" w:history="1">
        <w:r w:rsidRPr="007C7C35">
          <w:rPr>
            <w:rStyle w:val="Hyperlink"/>
            <w:rFonts w:ascii="Aptos" w:hAnsi="Aptos" w:cs="Open Sans"/>
            <w:i/>
            <w:iCs/>
            <w:color w:val="auto"/>
            <w:szCs w:val="24"/>
            <w:u w:val="none"/>
            <w:shd w:val="clear" w:color="auto" w:fill="FFFFFF"/>
          </w:rPr>
          <w:t>Education Services for Overseas Students Amendment (Quality and Integrity) Bill 2024</w:t>
        </w:r>
      </w:hyperlink>
      <w:r w:rsidRPr="007C7C35">
        <w:rPr>
          <w:rStyle w:val="Hyperlink"/>
          <w:rFonts w:ascii="Aptos" w:hAnsi="Aptos" w:cs="Open Sans"/>
          <w:i/>
          <w:iCs/>
          <w:color w:val="auto"/>
          <w:szCs w:val="24"/>
          <w:u w:val="none"/>
          <w:shd w:val="clear" w:color="auto" w:fill="FFFFFF"/>
        </w:rPr>
        <w:t xml:space="preserve"> </w:t>
      </w:r>
      <w:r w:rsidR="006B1C10">
        <w:rPr>
          <w:rStyle w:val="Hyperlink"/>
          <w:rFonts w:ascii="Aptos" w:hAnsi="Aptos" w:cs="Open Sans"/>
          <w:color w:val="auto"/>
          <w:szCs w:val="24"/>
          <w:u w:val="none"/>
          <w:shd w:val="clear" w:color="auto" w:fill="FFFFFF"/>
        </w:rPr>
        <w:t xml:space="preserve"> would </w:t>
      </w:r>
      <w:r w:rsidRPr="007C7C35">
        <w:rPr>
          <w:rStyle w:val="Hyperlink"/>
          <w:rFonts w:ascii="Aptos" w:hAnsi="Aptos" w:cs="Open Sans"/>
          <w:color w:val="auto"/>
          <w:szCs w:val="24"/>
          <w:u w:val="none"/>
          <w:shd w:val="clear" w:color="auto" w:fill="FFFFFF"/>
        </w:rPr>
        <w:t xml:space="preserve">give the minister </w:t>
      </w:r>
      <w:r w:rsidR="0072594A">
        <w:rPr>
          <w:rStyle w:val="Hyperlink"/>
          <w:rFonts w:ascii="Aptos" w:hAnsi="Aptos" w:cs="Open Sans"/>
          <w:color w:val="auto"/>
          <w:szCs w:val="24"/>
          <w:u w:val="none"/>
          <w:shd w:val="clear" w:color="auto" w:fill="FFFFFF"/>
        </w:rPr>
        <w:t xml:space="preserve">exceptionally broad discretionary powers. </w:t>
      </w:r>
      <w:r w:rsidR="00EE151B">
        <w:rPr>
          <w:rStyle w:val="Hyperlink"/>
          <w:rFonts w:ascii="Aptos" w:hAnsi="Aptos" w:cs="Open Sans"/>
          <w:color w:val="auto"/>
          <w:szCs w:val="24"/>
          <w:u w:val="none"/>
          <w:shd w:val="clear" w:color="auto" w:fill="FFFFFF"/>
        </w:rPr>
        <w:t xml:space="preserve">The implied threat that this allows – universities that displease the minister could be penalised with lower caps – changes the power dynamic between </w:t>
      </w:r>
      <w:r w:rsidR="00917197">
        <w:rPr>
          <w:rStyle w:val="Hyperlink"/>
          <w:rFonts w:ascii="Aptos" w:hAnsi="Aptos" w:cs="Open Sans"/>
          <w:color w:val="auto"/>
          <w:szCs w:val="24"/>
          <w:u w:val="none"/>
          <w:shd w:val="clear" w:color="auto" w:fill="FFFFFF"/>
        </w:rPr>
        <w:t>the minister and universities. This is</w:t>
      </w:r>
      <w:r w:rsidR="00C94E69">
        <w:rPr>
          <w:rStyle w:val="Hyperlink"/>
          <w:rFonts w:ascii="Aptos" w:hAnsi="Aptos" w:cs="Open Sans"/>
          <w:color w:val="auto"/>
          <w:szCs w:val="24"/>
          <w:u w:val="none"/>
          <w:shd w:val="clear" w:color="auto" w:fill="FFFFFF"/>
        </w:rPr>
        <w:t xml:space="preserve"> not</w:t>
      </w:r>
      <w:r w:rsidR="00917197">
        <w:rPr>
          <w:rStyle w:val="Hyperlink"/>
          <w:rFonts w:ascii="Aptos" w:hAnsi="Aptos" w:cs="Open Sans"/>
          <w:color w:val="auto"/>
          <w:szCs w:val="24"/>
          <w:u w:val="none"/>
          <w:shd w:val="clear" w:color="auto" w:fill="FFFFFF"/>
        </w:rPr>
        <w:t xml:space="preserve"> necessary</w:t>
      </w:r>
      <w:r w:rsidR="00157FEC">
        <w:rPr>
          <w:rStyle w:val="Hyperlink"/>
          <w:rFonts w:ascii="Aptos" w:hAnsi="Aptos" w:cs="Open Sans"/>
          <w:color w:val="auto"/>
          <w:szCs w:val="24"/>
          <w:u w:val="none"/>
          <w:shd w:val="clear" w:color="auto" w:fill="FFFFFF"/>
        </w:rPr>
        <w:t xml:space="preserve"> to achieve the bill’s purpose</w:t>
      </w:r>
      <w:r w:rsidR="00BA5DC4">
        <w:rPr>
          <w:rStyle w:val="Hyperlink"/>
          <w:rFonts w:ascii="Aptos" w:hAnsi="Aptos" w:cs="Open Sans"/>
          <w:color w:val="auto"/>
          <w:szCs w:val="24"/>
          <w:u w:val="none"/>
          <w:shd w:val="clear" w:color="auto" w:fill="FFFFFF"/>
        </w:rPr>
        <w:t>s</w:t>
      </w:r>
      <w:r w:rsidR="00A1521F">
        <w:rPr>
          <w:rStyle w:val="Hyperlink"/>
          <w:rFonts w:ascii="Aptos" w:hAnsi="Aptos" w:cs="Open Sans"/>
          <w:color w:val="auto"/>
          <w:szCs w:val="24"/>
          <w:u w:val="none"/>
          <w:shd w:val="clear" w:color="auto" w:fill="FFFFFF"/>
        </w:rPr>
        <w:t xml:space="preserve">. It </w:t>
      </w:r>
      <w:r w:rsidR="00BA5DC4">
        <w:rPr>
          <w:rStyle w:val="Hyperlink"/>
          <w:rFonts w:ascii="Aptos" w:hAnsi="Aptos" w:cs="Open Sans"/>
          <w:color w:val="auto"/>
          <w:szCs w:val="24"/>
          <w:u w:val="none"/>
          <w:shd w:val="clear" w:color="auto" w:fill="FFFFFF"/>
        </w:rPr>
        <w:t xml:space="preserve">is undesirable both as a general principle and in the context of Australia’s history of university autonomy. </w:t>
      </w:r>
    </w:p>
    <w:p w14:paraId="3047E9E7" w14:textId="08B9F745" w:rsidR="0072594A" w:rsidRDefault="00B04078" w:rsidP="0072594A">
      <w:pPr>
        <w:ind w:left="0"/>
        <w:rPr>
          <w:rFonts w:ascii="Aptos" w:hAnsi="Aptos" w:cs="Open Sans"/>
          <w:szCs w:val="24"/>
          <w:shd w:val="clear" w:color="auto" w:fill="FFFFFF"/>
        </w:rPr>
      </w:pPr>
      <w:r>
        <w:rPr>
          <w:rStyle w:val="Hyperlink"/>
          <w:rFonts w:ascii="Aptos" w:hAnsi="Aptos" w:cs="Open Sans"/>
          <w:color w:val="auto"/>
          <w:szCs w:val="24"/>
          <w:u w:val="none"/>
          <w:shd w:val="clear" w:color="auto" w:fill="FFFFFF"/>
        </w:rPr>
        <w:t xml:space="preserve">Despite the broad discretion in the bill, </w:t>
      </w:r>
      <w:r w:rsidR="00260F50">
        <w:rPr>
          <w:rStyle w:val="Hyperlink"/>
          <w:rFonts w:ascii="Aptos" w:hAnsi="Aptos" w:cs="Open Sans"/>
          <w:color w:val="auto"/>
          <w:szCs w:val="24"/>
          <w:u w:val="none"/>
          <w:shd w:val="clear" w:color="auto" w:fill="FFFFFF"/>
        </w:rPr>
        <w:t>the</w:t>
      </w:r>
      <w:r w:rsidR="00C54D27">
        <w:rPr>
          <w:rStyle w:val="Hyperlink"/>
          <w:rFonts w:ascii="Aptos" w:hAnsi="Aptos" w:cs="Open Sans"/>
          <w:color w:val="auto"/>
          <w:szCs w:val="24"/>
          <w:u w:val="none"/>
          <w:shd w:val="clear" w:color="auto" w:fill="FFFFFF"/>
        </w:rPr>
        <w:t xml:space="preserve"> minister’s power </w:t>
      </w:r>
      <w:r w:rsidR="006A687A">
        <w:rPr>
          <w:rStyle w:val="Hyperlink"/>
          <w:rFonts w:ascii="Aptos" w:hAnsi="Aptos" w:cs="Open Sans"/>
          <w:color w:val="auto"/>
          <w:szCs w:val="24"/>
          <w:u w:val="none"/>
          <w:shd w:val="clear" w:color="auto" w:fill="FFFFFF"/>
        </w:rPr>
        <w:t xml:space="preserve">will </w:t>
      </w:r>
      <w:r w:rsidR="00C54D27">
        <w:rPr>
          <w:rStyle w:val="Hyperlink"/>
          <w:rFonts w:ascii="Aptos" w:hAnsi="Aptos" w:cs="Open Sans"/>
          <w:color w:val="auto"/>
          <w:szCs w:val="24"/>
          <w:u w:val="none"/>
          <w:shd w:val="clear" w:color="auto" w:fill="FFFFFF"/>
        </w:rPr>
        <w:t xml:space="preserve">be somewhat constrained </w:t>
      </w:r>
      <w:r w:rsidR="00C54D27">
        <w:rPr>
          <w:rFonts w:ascii="Aptos" w:hAnsi="Aptos" w:cs="Open Sans"/>
          <w:szCs w:val="24"/>
          <w:shd w:val="clear" w:color="auto" w:fill="FFFFFF"/>
        </w:rPr>
        <w:t>by</w:t>
      </w:r>
      <w:r w:rsidR="00C54D27" w:rsidRPr="00C54D27">
        <w:rPr>
          <w:rFonts w:ascii="Aptos" w:hAnsi="Aptos" w:cs="Open Sans"/>
          <w:szCs w:val="24"/>
          <w:shd w:val="clear" w:color="auto" w:fill="FFFFFF"/>
        </w:rPr>
        <w:t xml:space="preserve"> the </w:t>
      </w:r>
      <w:r w:rsidR="00C54D27" w:rsidRPr="00A1521F">
        <w:rPr>
          <w:rFonts w:ascii="Aptos" w:hAnsi="Aptos" w:cs="Open Sans"/>
          <w:i/>
          <w:iCs/>
          <w:szCs w:val="24"/>
          <w:shd w:val="clear" w:color="auto" w:fill="FFFFFF"/>
        </w:rPr>
        <w:t>Administrative Decisions (Judicial Review) Act 1977.</w:t>
      </w:r>
      <w:r w:rsidR="00C54D27" w:rsidRPr="00C54D27">
        <w:rPr>
          <w:rFonts w:ascii="Aptos" w:hAnsi="Aptos" w:cs="Open Sans"/>
          <w:szCs w:val="24"/>
          <w:shd w:val="clear" w:color="auto" w:fill="FFFFFF"/>
        </w:rPr>
        <w:t> </w:t>
      </w:r>
      <w:r w:rsidR="00C54D27">
        <w:rPr>
          <w:rFonts w:ascii="Aptos" w:hAnsi="Aptos" w:cs="Open Sans"/>
          <w:szCs w:val="24"/>
          <w:shd w:val="clear" w:color="auto" w:fill="FFFFFF"/>
        </w:rPr>
        <w:t xml:space="preserve">Appeals </w:t>
      </w:r>
      <w:r w:rsidR="00D47152">
        <w:rPr>
          <w:rFonts w:ascii="Aptos" w:hAnsi="Aptos" w:cs="Open Sans"/>
          <w:szCs w:val="24"/>
          <w:shd w:val="clear" w:color="auto" w:fill="FFFFFF"/>
        </w:rPr>
        <w:t xml:space="preserve">to the Federal Court could include claims that the minister’s decision involved </w:t>
      </w:r>
      <w:r w:rsidR="00C54D27" w:rsidRPr="00C54D27">
        <w:rPr>
          <w:rFonts w:ascii="Aptos" w:hAnsi="Aptos" w:cs="Open Sans"/>
          <w:szCs w:val="24"/>
          <w:shd w:val="clear" w:color="auto" w:fill="FFFFFF"/>
        </w:rPr>
        <w:t xml:space="preserve"> errors of law, failures to observe the correct processes, no evidence to justify the decision, and improper exercise of power. The latter can include exercising a power for a purpose other than for which it was conferred, exercising discretionary power without regard to the merits of a particular case, exercising power in a way that is so unreasonable that no reasonable person could have so exercised it, and abuse of power.</w:t>
      </w:r>
    </w:p>
    <w:p w14:paraId="2080908E" w14:textId="00E2185E" w:rsidR="000B564F" w:rsidRPr="000B564F" w:rsidRDefault="000B564F" w:rsidP="0072594A">
      <w:pPr>
        <w:ind w:left="0"/>
        <w:rPr>
          <w:rStyle w:val="Hyperlink"/>
          <w:rFonts w:ascii="Aptos" w:hAnsi="Aptos" w:cs="Open Sans"/>
          <w:i/>
          <w:iCs/>
          <w:color w:val="auto"/>
          <w:szCs w:val="24"/>
          <w:u w:val="none"/>
          <w:shd w:val="clear" w:color="auto" w:fill="FFFFFF"/>
        </w:rPr>
      </w:pPr>
      <w:r w:rsidRPr="000B564F">
        <w:rPr>
          <w:rFonts w:ascii="Aptos" w:hAnsi="Aptos" w:cs="Open Sans"/>
          <w:i/>
          <w:iCs/>
          <w:szCs w:val="24"/>
          <w:shd w:val="clear" w:color="auto" w:fill="FFFFFF"/>
        </w:rPr>
        <w:t>Put a clear purpose in the bill</w:t>
      </w:r>
    </w:p>
    <w:p w14:paraId="700FEA08" w14:textId="72ACCEFA" w:rsidR="000B564F" w:rsidRDefault="00E032C3" w:rsidP="0072594A">
      <w:pPr>
        <w:ind w:left="0"/>
        <w:rPr>
          <w:rStyle w:val="Hyperlink"/>
          <w:rFonts w:ascii="Aptos" w:hAnsi="Aptos"/>
          <w:color w:val="auto"/>
          <w:u w:val="none"/>
        </w:rPr>
      </w:pPr>
      <w:r w:rsidRPr="00E032C3">
        <w:rPr>
          <w:rStyle w:val="Hyperlink"/>
          <w:rFonts w:ascii="Aptos" w:hAnsi="Aptos"/>
          <w:color w:val="auto"/>
          <w:u w:val="none"/>
        </w:rPr>
        <w:t>To guide what would count a</w:t>
      </w:r>
      <w:r>
        <w:rPr>
          <w:rStyle w:val="Hyperlink"/>
          <w:rFonts w:ascii="Aptos" w:hAnsi="Aptos"/>
          <w:color w:val="auto"/>
          <w:u w:val="none"/>
        </w:rPr>
        <w:t xml:space="preserve">s a proper use of power </w:t>
      </w:r>
      <w:r w:rsidR="000C1256">
        <w:rPr>
          <w:rStyle w:val="Hyperlink"/>
          <w:rFonts w:ascii="Aptos" w:hAnsi="Aptos"/>
          <w:color w:val="auto"/>
          <w:u w:val="none"/>
        </w:rPr>
        <w:t xml:space="preserve">the bill should have a clear statement of purpose – that </w:t>
      </w:r>
      <w:r w:rsidR="00F76C7F">
        <w:rPr>
          <w:rStyle w:val="Hyperlink"/>
          <w:rFonts w:ascii="Aptos" w:hAnsi="Aptos"/>
          <w:color w:val="auto"/>
          <w:u w:val="none"/>
        </w:rPr>
        <w:t xml:space="preserve">the power is to be exercised as part of </w:t>
      </w:r>
      <w:r w:rsidR="007E121D">
        <w:rPr>
          <w:rStyle w:val="Hyperlink"/>
          <w:rFonts w:ascii="Aptos" w:hAnsi="Aptos"/>
          <w:color w:val="auto"/>
          <w:u w:val="none"/>
        </w:rPr>
        <w:t>the government’s overall migration policy.</w:t>
      </w:r>
      <w:r w:rsidR="00F41BE0">
        <w:rPr>
          <w:rStyle w:val="Hyperlink"/>
          <w:rFonts w:ascii="Aptos" w:hAnsi="Aptos"/>
          <w:color w:val="auto"/>
          <w:u w:val="none"/>
        </w:rPr>
        <w:t xml:space="preserve"> This would appear at sections 26B and 26</w:t>
      </w:r>
      <w:r w:rsidR="00B04078">
        <w:rPr>
          <w:rStyle w:val="Hyperlink"/>
          <w:rFonts w:ascii="Aptos" w:hAnsi="Aptos"/>
          <w:color w:val="auto"/>
          <w:u w:val="none"/>
        </w:rPr>
        <w:t>E,</w:t>
      </w:r>
      <w:r w:rsidR="00F41BE0">
        <w:rPr>
          <w:rStyle w:val="Hyperlink"/>
          <w:rFonts w:ascii="Aptos" w:hAnsi="Aptos"/>
          <w:color w:val="auto"/>
          <w:u w:val="none"/>
        </w:rPr>
        <w:t xml:space="preserve"> although </w:t>
      </w:r>
      <w:r w:rsidR="00B41219">
        <w:rPr>
          <w:rStyle w:val="Hyperlink"/>
          <w:rFonts w:ascii="Aptos" w:hAnsi="Aptos"/>
          <w:color w:val="auto"/>
          <w:u w:val="none"/>
        </w:rPr>
        <w:t xml:space="preserve">in section 5 </w:t>
      </w:r>
      <w:r w:rsidR="00F41BE0">
        <w:rPr>
          <w:rStyle w:val="Hyperlink"/>
          <w:rFonts w:ascii="Aptos" w:hAnsi="Aptos"/>
          <w:color w:val="auto"/>
          <w:u w:val="none"/>
        </w:rPr>
        <w:t>below I will call for 2</w:t>
      </w:r>
      <w:r w:rsidR="004D3DCE">
        <w:rPr>
          <w:rStyle w:val="Hyperlink"/>
          <w:rFonts w:ascii="Aptos" w:hAnsi="Aptos"/>
          <w:color w:val="auto"/>
          <w:u w:val="none"/>
        </w:rPr>
        <w:t xml:space="preserve">6E (the course cap power) to be removed from the bill. </w:t>
      </w:r>
    </w:p>
    <w:p w14:paraId="52F3BBE5" w14:textId="433F5862" w:rsidR="000B564F" w:rsidRPr="00D61CEB" w:rsidRDefault="000B564F" w:rsidP="0072594A">
      <w:pPr>
        <w:ind w:left="0"/>
        <w:rPr>
          <w:rStyle w:val="Hyperlink"/>
          <w:rFonts w:ascii="Aptos" w:hAnsi="Aptos"/>
          <w:i/>
          <w:iCs/>
          <w:color w:val="auto"/>
          <w:u w:val="none"/>
        </w:rPr>
      </w:pPr>
      <w:r w:rsidRPr="00D61CEB">
        <w:rPr>
          <w:rStyle w:val="Hyperlink"/>
          <w:rFonts w:ascii="Aptos" w:hAnsi="Aptos"/>
          <w:i/>
          <w:iCs/>
          <w:color w:val="auto"/>
          <w:u w:val="none"/>
        </w:rPr>
        <w:lastRenderedPageBreak/>
        <w:t xml:space="preserve">Base the </w:t>
      </w:r>
      <w:r w:rsidR="00D61CEB" w:rsidRPr="00D61CEB">
        <w:rPr>
          <w:rStyle w:val="Hyperlink"/>
          <w:rFonts w:ascii="Aptos" w:hAnsi="Aptos"/>
          <w:i/>
          <w:iCs/>
          <w:color w:val="auto"/>
          <w:u w:val="none"/>
        </w:rPr>
        <w:t>capping power on formulas</w:t>
      </w:r>
      <w:r w:rsidR="00B41219">
        <w:rPr>
          <w:rStyle w:val="Hyperlink"/>
          <w:rFonts w:ascii="Aptos" w:hAnsi="Aptos"/>
          <w:i/>
          <w:iCs/>
          <w:color w:val="auto"/>
          <w:u w:val="none"/>
        </w:rPr>
        <w:t xml:space="preserve"> and rules</w:t>
      </w:r>
    </w:p>
    <w:p w14:paraId="0589A477" w14:textId="34F0EFC9" w:rsidR="00B04078" w:rsidRDefault="00260F50" w:rsidP="0072594A">
      <w:pPr>
        <w:ind w:left="0"/>
        <w:rPr>
          <w:rStyle w:val="Hyperlink"/>
          <w:rFonts w:ascii="Aptos" w:hAnsi="Aptos"/>
          <w:color w:val="auto"/>
          <w:u w:val="none"/>
        </w:rPr>
      </w:pPr>
      <w:r>
        <w:rPr>
          <w:rStyle w:val="Hyperlink"/>
          <w:rFonts w:ascii="Aptos" w:hAnsi="Aptos"/>
          <w:color w:val="auto"/>
          <w:u w:val="none"/>
        </w:rPr>
        <w:t xml:space="preserve">To </w:t>
      </w:r>
      <w:r w:rsidR="005B1EA6">
        <w:rPr>
          <w:rStyle w:val="Hyperlink"/>
          <w:rFonts w:ascii="Aptos" w:hAnsi="Aptos"/>
          <w:color w:val="auto"/>
          <w:u w:val="none"/>
        </w:rPr>
        <w:t xml:space="preserve">limit the minister’s ability to single out providers for specific unfavourable (or indeed favourable) treatment, </w:t>
      </w:r>
      <w:r w:rsidR="00D2258D">
        <w:rPr>
          <w:rStyle w:val="Hyperlink"/>
          <w:rFonts w:ascii="Aptos" w:hAnsi="Aptos"/>
          <w:color w:val="auto"/>
          <w:u w:val="none"/>
        </w:rPr>
        <w:t xml:space="preserve">section 26B should be redrafted to require use of formulas </w:t>
      </w:r>
      <w:r w:rsidR="00B41219">
        <w:rPr>
          <w:rStyle w:val="Hyperlink"/>
          <w:rFonts w:ascii="Aptos" w:hAnsi="Aptos"/>
          <w:color w:val="auto"/>
          <w:u w:val="none"/>
        </w:rPr>
        <w:t xml:space="preserve">and rules </w:t>
      </w:r>
      <w:r w:rsidR="00D2258D">
        <w:rPr>
          <w:rStyle w:val="Hyperlink"/>
          <w:rFonts w:ascii="Aptos" w:hAnsi="Aptos"/>
          <w:color w:val="auto"/>
          <w:u w:val="none"/>
        </w:rPr>
        <w:t xml:space="preserve">in the legislative instrument. </w:t>
      </w:r>
      <w:r w:rsidR="00283619">
        <w:rPr>
          <w:rStyle w:val="Hyperlink"/>
          <w:rFonts w:ascii="Aptos" w:hAnsi="Aptos"/>
          <w:color w:val="auto"/>
          <w:u w:val="none"/>
        </w:rPr>
        <w:t>Based on the documents provided to the Senate inquiry, t</w:t>
      </w:r>
      <w:r w:rsidR="00A245BC">
        <w:rPr>
          <w:rStyle w:val="Hyperlink"/>
          <w:rFonts w:ascii="Aptos" w:hAnsi="Aptos"/>
          <w:color w:val="auto"/>
          <w:u w:val="none"/>
        </w:rPr>
        <w:t xml:space="preserve">his is in fact how the government </w:t>
      </w:r>
      <w:r w:rsidR="009174ED">
        <w:rPr>
          <w:rStyle w:val="Hyperlink"/>
          <w:rFonts w:ascii="Aptos" w:hAnsi="Aptos"/>
          <w:color w:val="auto"/>
          <w:u w:val="none"/>
        </w:rPr>
        <w:t>plans, in the first instance, to</w:t>
      </w:r>
      <w:r w:rsidR="00A245BC">
        <w:rPr>
          <w:rStyle w:val="Hyperlink"/>
          <w:rFonts w:ascii="Aptos" w:hAnsi="Aptos"/>
          <w:color w:val="auto"/>
          <w:u w:val="none"/>
        </w:rPr>
        <w:t xml:space="preserve"> implement the </w:t>
      </w:r>
      <w:r w:rsidR="00283619">
        <w:rPr>
          <w:rStyle w:val="Hyperlink"/>
          <w:rFonts w:ascii="Aptos" w:hAnsi="Aptos"/>
          <w:color w:val="auto"/>
          <w:u w:val="none"/>
        </w:rPr>
        <w:t xml:space="preserve">capping policy. </w:t>
      </w:r>
      <w:r w:rsidR="00AF1E5A">
        <w:rPr>
          <w:rStyle w:val="Hyperlink"/>
          <w:rFonts w:ascii="Aptos" w:hAnsi="Aptos"/>
          <w:color w:val="auto"/>
          <w:u w:val="none"/>
        </w:rPr>
        <w:t>The parliament would have a chance to review these formulas</w:t>
      </w:r>
      <w:r w:rsidR="00B41219">
        <w:rPr>
          <w:rStyle w:val="Hyperlink"/>
          <w:rFonts w:ascii="Aptos" w:hAnsi="Aptos"/>
          <w:color w:val="auto"/>
          <w:u w:val="none"/>
        </w:rPr>
        <w:t xml:space="preserve"> and rules</w:t>
      </w:r>
      <w:r w:rsidR="00AF1E5A">
        <w:rPr>
          <w:rStyle w:val="Hyperlink"/>
          <w:rFonts w:ascii="Aptos" w:hAnsi="Aptos"/>
          <w:color w:val="auto"/>
          <w:u w:val="none"/>
        </w:rPr>
        <w:t xml:space="preserve"> in the legislative instrument. </w:t>
      </w:r>
    </w:p>
    <w:p w14:paraId="40208222" w14:textId="62B446B3" w:rsidR="00146853" w:rsidRDefault="00146853" w:rsidP="0072594A">
      <w:pPr>
        <w:ind w:left="0"/>
        <w:rPr>
          <w:rStyle w:val="Hyperlink"/>
          <w:rFonts w:ascii="Aptos" w:hAnsi="Aptos"/>
          <w:color w:val="auto"/>
          <w:u w:val="none"/>
        </w:rPr>
      </w:pPr>
      <w:r>
        <w:rPr>
          <w:rStyle w:val="Hyperlink"/>
          <w:rFonts w:ascii="Aptos" w:hAnsi="Aptos"/>
          <w:color w:val="auto"/>
          <w:u w:val="none"/>
        </w:rPr>
        <w:t>As now</w:t>
      </w:r>
      <w:r w:rsidR="00887525">
        <w:rPr>
          <w:rStyle w:val="Hyperlink"/>
          <w:rFonts w:ascii="Aptos" w:hAnsi="Aptos"/>
          <w:color w:val="auto"/>
          <w:u w:val="none"/>
        </w:rPr>
        <w:t>, the minister could differentiate between provider types</w:t>
      </w:r>
      <w:r w:rsidR="00AD2A65">
        <w:rPr>
          <w:rStyle w:val="Hyperlink"/>
          <w:rFonts w:ascii="Aptos" w:hAnsi="Aptos"/>
          <w:color w:val="auto"/>
          <w:u w:val="none"/>
        </w:rPr>
        <w:t xml:space="preserve"> and</w:t>
      </w:r>
      <w:r w:rsidR="00887525">
        <w:rPr>
          <w:rStyle w:val="Hyperlink"/>
          <w:rFonts w:ascii="Aptos" w:hAnsi="Aptos"/>
          <w:color w:val="auto"/>
          <w:u w:val="none"/>
        </w:rPr>
        <w:t xml:space="preserve"> provider locations</w:t>
      </w:r>
      <w:r w:rsidR="00AD2A65">
        <w:rPr>
          <w:rStyle w:val="Hyperlink"/>
          <w:rFonts w:ascii="Aptos" w:hAnsi="Aptos"/>
          <w:color w:val="auto"/>
          <w:u w:val="none"/>
        </w:rPr>
        <w:t xml:space="preserve"> in drafting the formulas</w:t>
      </w:r>
      <w:r w:rsidR="00B41219">
        <w:rPr>
          <w:rStyle w:val="Hyperlink"/>
          <w:rFonts w:ascii="Aptos" w:hAnsi="Aptos"/>
          <w:color w:val="auto"/>
          <w:u w:val="none"/>
        </w:rPr>
        <w:t xml:space="preserve"> and rules</w:t>
      </w:r>
      <w:r w:rsidR="00AD2A65">
        <w:rPr>
          <w:rStyle w:val="Hyperlink"/>
          <w:rFonts w:ascii="Aptos" w:hAnsi="Aptos"/>
          <w:color w:val="auto"/>
          <w:u w:val="none"/>
        </w:rPr>
        <w:t xml:space="preserve">. </w:t>
      </w:r>
      <w:r w:rsidR="009E14BA">
        <w:rPr>
          <w:rStyle w:val="Hyperlink"/>
          <w:rFonts w:ascii="Aptos" w:hAnsi="Aptos"/>
          <w:color w:val="auto"/>
          <w:u w:val="none"/>
        </w:rPr>
        <w:t xml:space="preserve">Named course categories could continue to be exempt from the caps. </w:t>
      </w:r>
    </w:p>
    <w:p w14:paraId="27497D20" w14:textId="6FE24F8A" w:rsidR="0070255C" w:rsidRDefault="009174ED" w:rsidP="0072594A">
      <w:pPr>
        <w:ind w:left="0"/>
        <w:rPr>
          <w:rStyle w:val="Hyperlink"/>
          <w:rFonts w:ascii="Aptos" w:hAnsi="Aptos"/>
          <w:color w:val="auto"/>
          <w:u w:val="none"/>
        </w:rPr>
      </w:pPr>
      <w:r>
        <w:rPr>
          <w:rStyle w:val="Hyperlink"/>
          <w:rFonts w:ascii="Aptos" w:hAnsi="Aptos"/>
          <w:color w:val="auto"/>
          <w:u w:val="none"/>
        </w:rPr>
        <w:t xml:space="preserve">Section 26C </w:t>
      </w:r>
      <w:r w:rsidR="00A8342B">
        <w:rPr>
          <w:rStyle w:val="Hyperlink"/>
          <w:rFonts w:ascii="Aptos" w:hAnsi="Aptos"/>
          <w:color w:val="auto"/>
          <w:u w:val="none"/>
        </w:rPr>
        <w:t>would then be redrafted</w:t>
      </w:r>
      <w:r w:rsidR="009546F5">
        <w:rPr>
          <w:rStyle w:val="Hyperlink"/>
          <w:rFonts w:ascii="Aptos" w:hAnsi="Aptos"/>
          <w:color w:val="auto"/>
          <w:u w:val="none"/>
        </w:rPr>
        <w:t xml:space="preserve">. </w:t>
      </w:r>
      <w:r w:rsidR="0070255C">
        <w:rPr>
          <w:rStyle w:val="Hyperlink"/>
          <w:rFonts w:ascii="Aptos" w:hAnsi="Aptos"/>
          <w:color w:val="auto"/>
          <w:u w:val="none"/>
        </w:rPr>
        <w:t>The redrafting</w:t>
      </w:r>
      <w:r w:rsidR="009546F5">
        <w:rPr>
          <w:rStyle w:val="Hyperlink"/>
          <w:rFonts w:ascii="Aptos" w:hAnsi="Aptos"/>
          <w:color w:val="auto"/>
          <w:u w:val="none"/>
        </w:rPr>
        <w:t xml:space="preserve"> would remove the power to cap providers independently of the Parliament</w:t>
      </w:r>
      <w:r w:rsidR="0070255C">
        <w:rPr>
          <w:rStyle w:val="Hyperlink"/>
          <w:rFonts w:ascii="Aptos" w:hAnsi="Aptos"/>
          <w:color w:val="auto"/>
          <w:u w:val="none"/>
        </w:rPr>
        <w:t xml:space="preserve">, a process more open to abuse than </w:t>
      </w:r>
      <w:r w:rsidR="005B29B5">
        <w:rPr>
          <w:rStyle w:val="Hyperlink"/>
          <w:rFonts w:ascii="Aptos" w:hAnsi="Aptos"/>
          <w:color w:val="auto"/>
          <w:u w:val="none"/>
        </w:rPr>
        <w:t xml:space="preserve">the section </w:t>
      </w:r>
      <w:r w:rsidR="00BF7316">
        <w:rPr>
          <w:rStyle w:val="Hyperlink"/>
          <w:rFonts w:ascii="Aptos" w:hAnsi="Aptos"/>
          <w:color w:val="auto"/>
          <w:u w:val="none"/>
        </w:rPr>
        <w:t xml:space="preserve">26B </w:t>
      </w:r>
      <w:r w:rsidR="00817BAC">
        <w:rPr>
          <w:rStyle w:val="Hyperlink"/>
          <w:rFonts w:ascii="Aptos" w:hAnsi="Aptos"/>
          <w:color w:val="auto"/>
          <w:u w:val="none"/>
        </w:rPr>
        <w:t>legislative instrument</w:t>
      </w:r>
      <w:r w:rsidR="00BF7316">
        <w:rPr>
          <w:rStyle w:val="Hyperlink"/>
          <w:rFonts w:ascii="Aptos" w:hAnsi="Aptos"/>
          <w:color w:val="auto"/>
          <w:u w:val="none"/>
        </w:rPr>
        <w:t xml:space="preserve">. </w:t>
      </w:r>
    </w:p>
    <w:p w14:paraId="48856C24" w14:textId="39093B03" w:rsidR="00C80CD8" w:rsidRDefault="003512B9" w:rsidP="0072594A">
      <w:pPr>
        <w:ind w:left="0"/>
        <w:rPr>
          <w:rStyle w:val="Hyperlink"/>
          <w:rFonts w:ascii="Aptos" w:hAnsi="Aptos"/>
          <w:color w:val="auto"/>
          <w:u w:val="none"/>
        </w:rPr>
      </w:pPr>
      <w:r>
        <w:rPr>
          <w:rStyle w:val="Hyperlink"/>
          <w:rFonts w:ascii="Aptos" w:hAnsi="Aptos"/>
          <w:color w:val="auto"/>
          <w:u w:val="none"/>
        </w:rPr>
        <w:t xml:space="preserve">Section </w:t>
      </w:r>
      <w:r w:rsidR="00BC4C58">
        <w:rPr>
          <w:rStyle w:val="Hyperlink"/>
          <w:rFonts w:ascii="Aptos" w:hAnsi="Aptos"/>
          <w:color w:val="auto"/>
          <w:u w:val="none"/>
        </w:rPr>
        <w:t>26</w:t>
      </w:r>
      <w:proofErr w:type="gramStart"/>
      <w:r w:rsidR="00BC4C58">
        <w:rPr>
          <w:rStyle w:val="Hyperlink"/>
          <w:rFonts w:ascii="Aptos" w:hAnsi="Aptos"/>
          <w:color w:val="auto"/>
          <w:u w:val="none"/>
        </w:rPr>
        <w:t>B(</w:t>
      </w:r>
      <w:proofErr w:type="gramEnd"/>
      <w:r w:rsidR="00BC4C58">
        <w:rPr>
          <w:rStyle w:val="Hyperlink"/>
          <w:rFonts w:ascii="Aptos" w:hAnsi="Aptos"/>
          <w:color w:val="auto"/>
          <w:u w:val="none"/>
        </w:rPr>
        <w:t xml:space="preserve">10) creates the power to </w:t>
      </w:r>
      <w:r w:rsidR="002A7904">
        <w:rPr>
          <w:rStyle w:val="Hyperlink"/>
          <w:rFonts w:ascii="Aptos" w:hAnsi="Aptos"/>
          <w:color w:val="auto"/>
          <w:u w:val="none"/>
        </w:rPr>
        <w:t>vary the instrument without returning to Parliament. This is an</w:t>
      </w:r>
      <w:r w:rsidR="0027685B">
        <w:rPr>
          <w:rStyle w:val="Hyperlink"/>
          <w:rFonts w:ascii="Aptos" w:hAnsi="Aptos"/>
          <w:color w:val="auto"/>
          <w:u w:val="none"/>
        </w:rPr>
        <w:t>other</w:t>
      </w:r>
      <w:r w:rsidR="002A7904">
        <w:rPr>
          <w:rStyle w:val="Hyperlink"/>
          <w:rFonts w:ascii="Aptos" w:hAnsi="Aptos"/>
          <w:color w:val="auto"/>
          <w:u w:val="none"/>
        </w:rPr>
        <w:t xml:space="preserve"> unnecessary bypass</w:t>
      </w:r>
      <w:r w:rsidR="00DF2C81">
        <w:rPr>
          <w:rStyle w:val="Hyperlink"/>
          <w:rFonts w:ascii="Aptos" w:hAnsi="Aptos"/>
          <w:color w:val="auto"/>
          <w:u w:val="none"/>
        </w:rPr>
        <w:t>ing of</w:t>
      </w:r>
      <w:r w:rsidR="002A7904">
        <w:rPr>
          <w:rStyle w:val="Hyperlink"/>
          <w:rFonts w:ascii="Aptos" w:hAnsi="Aptos"/>
          <w:color w:val="auto"/>
          <w:u w:val="none"/>
        </w:rPr>
        <w:t xml:space="preserve"> the Parliament. </w:t>
      </w:r>
      <w:r w:rsidR="00356D35">
        <w:rPr>
          <w:rStyle w:val="Hyperlink"/>
          <w:rFonts w:ascii="Aptos" w:hAnsi="Aptos"/>
          <w:color w:val="auto"/>
          <w:u w:val="none"/>
        </w:rPr>
        <w:t xml:space="preserve">Under section 33(3) of the </w:t>
      </w:r>
      <w:r w:rsidR="00356D35" w:rsidRPr="00356D35">
        <w:rPr>
          <w:rStyle w:val="Hyperlink"/>
          <w:rFonts w:ascii="Aptos" w:hAnsi="Aptos"/>
          <w:i/>
          <w:iCs/>
          <w:color w:val="auto"/>
          <w:u w:val="none"/>
        </w:rPr>
        <w:t>Acts Interpretation Act 1901</w:t>
      </w:r>
      <w:r w:rsidR="00356D35">
        <w:rPr>
          <w:rStyle w:val="Hyperlink"/>
          <w:rFonts w:ascii="Aptos" w:hAnsi="Aptos"/>
          <w:color w:val="auto"/>
          <w:u w:val="none"/>
        </w:rPr>
        <w:t xml:space="preserve"> the minister can </w:t>
      </w:r>
      <w:r w:rsidR="00271891">
        <w:rPr>
          <w:rStyle w:val="Hyperlink"/>
          <w:rFonts w:ascii="Aptos" w:hAnsi="Aptos"/>
          <w:color w:val="auto"/>
          <w:u w:val="none"/>
        </w:rPr>
        <w:t xml:space="preserve">use existing processes to amend the instrument if this necessary or desirable. </w:t>
      </w:r>
      <w:r w:rsidR="00D7090F">
        <w:rPr>
          <w:rStyle w:val="Hyperlink"/>
          <w:rFonts w:ascii="Aptos" w:hAnsi="Aptos"/>
          <w:color w:val="auto"/>
          <w:u w:val="none"/>
        </w:rPr>
        <w:t>Section 26</w:t>
      </w:r>
      <w:proofErr w:type="gramStart"/>
      <w:r w:rsidR="00D7090F">
        <w:rPr>
          <w:rStyle w:val="Hyperlink"/>
          <w:rFonts w:ascii="Aptos" w:hAnsi="Aptos"/>
          <w:color w:val="auto"/>
          <w:u w:val="none"/>
        </w:rPr>
        <w:t>B(</w:t>
      </w:r>
      <w:proofErr w:type="gramEnd"/>
      <w:r w:rsidR="00D7090F">
        <w:rPr>
          <w:rStyle w:val="Hyperlink"/>
          <w:rFonts w:ascii="Aptos" w:hAnsi="Aptos"/>
          <w:color w:val="auto"/>
          <w:u w:val="none"/>
        </w:rPr>
        <w:t xml:space="preserve">10) should be removed. </w:t>
      </w:r>
    </w:p>
    <w:p w14:paraId="28682236" w14:textId="1AC4D48C" w:rsidR="00015E38" w:rsidRPr="00356D35" w:rsidRDefault="00015E38" w:rsidP="0072594A">
      <w:pPr>
        <w:ind w:left="0"/>
        <w:rPr>
          <w:rStyle w:val="Hyperlink"/>
          <w:rFonts w:ascii="Aptos" w:hAnsi="Aptos"/>
          <w:color w:val="auto"/>
          <w:u w:val="none"/>
        </w:rPr>
      </w:pPr>
      <w:r>
        <w:rPr>
          <w:rStyle w:val="Hyperlink"/>
          <w:rFonts w:ascii="Aptos" w:hAnsi="Aptos"/>
          <w:color w:val="auto"/>
          <w:u w:val="none"/>
        </w:rPr>
        <w:t xml:space="preserve">As the legislative instrument would no longer contain a precise enrolment limit, the explanatory memorandum would need to </w:t>
      </w:r>
      <w:r w:rsidR="00146853">
        <w:rPr>
          <w:rStyle w:val="Hyperlink"/>
          <w:rFonts w:ascii="Aptos" w:hAnsi="Aptos"/>
          <w:color w:val="auto"/>
          <w:u w:val="none"/>
        </w:rPr>
        <w:t xml:space="preserve">include an estimate of how many enrolments would result from </w:t>
      </w:r>
      <w:r w:rsidR="009503B5">
        <w:rPr>
          <w:rStyle w:val="Hyperlink"/>
          <w:rFonts w:ascii="Aptos" w:hAnsi="Aptos"/>
          <w:color w:val="auto"/>
          <w:u w:val="none"/>
        </w:rPr>
        <w:t>applying</w:t>
      </w:r>
      <w:r w:rsidR="00146853">
        <w:rPr>
          <w:rStyle w:val="Hyperlink"/>
          <w:rFonts w:ascii="Aptos" w:hAnsi="Aptos"/>
          <w:color w:val="auto"/>
          <w:u w:val="none"/>
        </w:rPr>
        <w:t xml:space="preserve"> the formula</w:t>
      </w:r>
      <w:r w:rsidR="00B41219">
        <w:rPr>
          <w:rStyle w:val="Hyperlink"/>
          <w:rFonts w:ascii="Aptos" w:hAnsi="Aptos"/>
          <w:color w:val="auto"/>
          <w:u w:val="none"/>
        </w:rPr>
        <w:t xml:space="preserve">s and rules. </w:t>
      </w:r>
      <w:r w:rsidR="00146853">
        <w:rPr>
          <w:rStyle w:val="Hyperlink"/>
          <w:rFonts w:ascii="Aptos" w:hAnsi="Aptos"/>
          <w:color w:val="auto"/>
          <w:u w:val="none"/>
        </w:rPr>
        <w:t xml:space="preserve"> </w:t>
      </w:r>
    </w:p>
    <w:p w14:paraId="0102296F" w14:textId="53E1E41F" w:rsidR="00D61CEB" w:rsidRPr="00D61CEB" w:rsidRDefault="00D61CEB" w:rsidP="0072594A">
      <w:pPr>
        <w:ind w:left="0"/>
        <w:rPr>
          <w:rStyle w:val="Hyperlink"/>
          <w:rFonts w:ascii="Aptos" w:hAnsi="Aptos"/>
          <w:i/>
          <w:iCs/>
          <w:color w:val="auto"/>
          <w:u w:val="none"/>
        </w:rPr>
      </w:pPr>
      <w:r w:rsidRPr="00D61CEB">
        <w:rPr>
          <w:rStyle w:val="Hyperlink"/>
          <w:rFonts w:ascii="Aptos" w:hAnsi="Aptos"/>
          <w:i/>
          <w:iCs/>
          <w:color w:val="auto"/>
          <w:u w:val="none"/>
        </w:rPr>
        <w:t xml:space="preserve">Content of notices </w:t>
      </w:r>
    </w:p>
    <w:p w14:paraId="3CB32836" w14:textId="0F3370C4" w:rsidR="009174ED" w:rsidRDefault="00352A60" w:rsidP="0072594A">
      <w:pPr>
        <w:ind w:left="0"/>
        <w:rPr>
          <w:rStyle w:val="Hyperlink"/>
          <w:rFonts w:ascii="Aptos" w:hAnsi="Aptos"/>
          <w:color w:val="auto"/>
          <w:u w:val="none"/>
        </w:rPr>
      </w:pPr>
      <w:r>
        <w:rPr>
          <w:rStyle w:val="Hyperlink"/>
          <w:rFonts w:ascii="Aptos" w:hAnsi="Aptos"/>
          <w:color w:val="auto"/>
          <w:u w:val="none"/>
        </w:rPr>
        <w:t xml:space="preserve">The notice </w:t>
      </w:r>
      <w:r w:rsidR="00435C72">
        <w:rPr>
          <w:rStyle w:val="Hyperlink"/>
          <w:rFonts w:ascii="Aptos" w:hAnsi="Aptos"/>
          <w:color w:val="auto"/>
          <w:u w:val="none"/>
        </w:rPr>
        <w:t xml:space="preserve">provisions </w:t>
      </w:r>
      <w:r>
        <w:rPr>
          <w:rStyle w:val="Hyperlink"/>
          <w:rFonts w:ascii="Aptos" w:hAnsi="Aptos"/>
          <w:color w:val="auto"/>
          <w:u w:val="none"/>
        </w:rPr>
        <w:t xml:space="preserve">would </w:t>
      </w:r>
      <w:r w:rsidR="00B41219">
        <w:rPr>
          <w:rStyle w:val="Hyperlink"/>
          <w:rFonts w:ascii="Aptos" w:hAnsi="Aptos"/>
          <w:color w:val="auto"/>
          <w:u w:val="none"/>
        </w:rPr>
        <w:t>then</w:t>
      </w:r>
      <w:r>
        <w:rPr>
          <w:rStyle w:val="Hyperlink"/>
          <w:rFonts w:ascii="Aptos" w:hAnsi="Aptos"/>
          <w:color w:val="auto"/>
          <w:u w:val="none"/>
        </w:rPr>
        <w:t xml:space="preserve"> </w:t>
      </w:r>
      <w:r w:rsidR="00BF7316">
        <w:rPr>
          <w:rStyle w:val="Hyperlink"/>
          <w:rFonts w:ascii="Aptos" w:hAnsi="Aptos"/>
          <w:color w:val="auto"/>
          <w:u w:val="none"/>
        </w:rPr>
        <w:t xml:space="preserve">show the results of applying the formulas </w:t>
      </w:r>
      <w:r w:rsidR="00921E0B">
        <w:rPr>
          <w:rStyle w:val="Hyperlink"/>
          <w:rFonts w:ascii="Aptos" w:hAnsi="Aptos"/>
          <w:color w:val="auto"/>
          <w:u w:val="none"/>
        </w:rPr>
        <w:t xml:space="preserve">and rules </w:t>
      </w:r>
      <w:r w:rsidR="00BF7316">
        <w:rPr>
          <w:rStyle w:val="Hyperlink"/>
          <w:rFonts w:ascii="Aptos" w:hAnsi="Aptos"/>
          <w:color w:val="auto"/>
          <w:u w:val="none"/>
        </w:rPr>
        <w:t xml:space="preserve">in the </w:t>
      </w:r>
      <w:r w:rsidR="000411C4">
        <w:rPr>
          <w:rStyle w:val="Hyperlink"/>
          <w:rFonts w:ascii="Aptos" w:hAnsi="Aptos"/>
          <w:color w:val="auto"/>
          <w:u w:val="none"/>
        </w:rPr>
        <w:t>26B l</w:t>
      </w:r>
      <w:r w:rsidR="00BF7316">
        <w:rPr>
          <w:rStyle w:val="Hyperlink"/>
          <w:rFonts w:ascii="Aptos" w:hAnsi="Aptos"/>
          <w:color w:val="auto"/>
          <w:u w:val="none"/>
        </w:rPr>
        <w:t xml:space="preserve">egislative </w:t>
      </w:r>
      <w:r w:rsidR="000411C4">
        <w:rPr>
          <w:rStyle w:val="Hyperlink"/>
          <w:rFonts w:ascii="Aptos" w:hAnsi="Aptos"/>
          <w:color w:val="auto"/>
          <w:u w:val="none"/>
        </w:rPr>
        <w:t xml:space="preserve">instrument to specific providers. This </w:t>
      </w:r>
      <w:r w:rsidR="001026A4">
        <w:rPr>
          <w:rStyle w:val="Hyperlink"/>
          <w:rFonts w:ascii="Aptos" w:hAnsi="Aptos"/>
          <w:color w:val="auto"/>
          <w:u w:val="none"/>
        </w:rPr>
        <w:t xml:space="preserve">could involve the use of data that was not available at the time </w:t>
      </w:r>
      <w:r w:rsidR="00B007E9">
        <w:rPr>
          <w:rStyle w:val="Hyperlink"/>
          <w:rFonts w:ascii="Aptos" w:hAnsi="Aptos"/>
          <w:color w:val="auto"/>
          <w:u w:val="none"/>
        </w:rPr>
        <w:t>when the 26B legislative instrument was made, for example more up-to-date enrolment figures.</w:t>
      </w:r>
    </w:p>
    <w:p w14:paraId="4D19CAA3" w14:textId="55EA44F2" w:rsidR="004001DC" w:rsidRDefault="00D2427B" w:rsidP="0072594A">
      <w:pPr>
        <w:ind w:left="0"/>
        <w:rPr>
          <w:rStyle w:val="Hyperlink"/>
          <w:rFonts w:ascii="Aptos" w:hAnsi="Aptos"/>
          <w:color w:val="auto"/>
          <w:u w:val="none"/>
        </w:rPr>
      </w:pPr>
      <w:r>
        <w:rPr>
          <w:rStyle w:val="Hyperlink"/>
          <w:rFonts w:ascii="Aptos" w:hAnsi="Aptos"/>
          <w:color w:val="auto"/>
          <w:u w:val="none"/>
        </w:rPr>
        <w:t>A new clause in section 26C should specify that the enrolment limit notices to each provider must be consistent with the legislative instrument made under section 26B.</w:t>
      </w:r>
    </w:p>
    <w:p w14:paraId="6EBFC4C3" w14:textId="3A1F13E1" w:rsidR="00D2427B" w:rsidRDefault="00891260" w:rsidP="0072594A">
      <w:pPr>
        <w:ind w:left="0"/>
        <w:rPr>
          <w:rStyle w:val="Hyperlink"/>
          <w:rFonts w:ascii="Aptos" w:hAnsi="Aptos"/>
          <w:color w:val="auto"/>
          <w:u w:val="none"/>
        </w:rPr>
      </w:pPr>
      <w:r>
        <w:rPr>
          <w:rStyle w:val="Hyperlink"/>
          <w:rFonts w:ascii="Aptos" w:hAnsi="Aptos"/>
          <w:color w:val="auto"/>
          <w:u w:val="none"/>
        </w:rPr>
        <w:t xml:space="preserve">As a further check on how the minister is exercising </w:t>
      </w:r>
      <w:r w:rsidR="00ED39C0">
        <w:rPr>
          <w:rStyle w:val="Hyperlink"/>
          <w:rFonts w:ascii="Aptos" w:hAnsi="Aptos"/>
          <w:color w:val="auto"/>
          <w:u w:val="none"/>
        </w:rPr>
        <w:t>the capping power</w:t>
      </w:r>
      <w:r w:rsidR="009373CB">
        <w:rPr>
          <w:rStyle w:val="Hyperlink"/>
          <w:rFonts w:ascii="Aptos" w:hAnsi="Aptos"/>
          <w:color w:val="auto"/>
          <w:u w:val="none"/>
        </w:rPr>
        <w:t xml:space="preserve">, </w:t>
      </w:r>
      <w:r w:rsidR="007343CB">
        <w:rPr>
          <w:rStyle w:val="Hyperlink"/>
          <w:rFonts w:ascii="Aptos" w:hAnsi="Aptos"/>
          <w:color w:val="auto"/>
          <w:u w:val="none"/>
        </w:rPr>
        <w:t xml:space="preserve">a copy of the all the capping notices should by law be published on the website of the relevant Department. </w:t>
      </w:r>
    </w:p>
    <w:p w14:paraId="386FB7ED" w14:textId="57C9C538" w:rsidR="00831C1F" w:rsidRDefault="00831C1F" w:rsidP="0072594A">
      <w:pPr>
        <w:ind w:left="0"/>
        <w:rPr>
          <w:rStyle w:val="Hyperlink"/>
          <w:rFonts w:ascii="Aptos" w:hAnsi="Aptos"/>
          <w:color w:val="auto"/>
          <w:u w:val="none"/>
        </w:rPr>
      </w:pPr>
      <w:r>
        <w:rPr>
          <w:rStyle w:val="Hyperlink"/>
          <w:rFonts w:ascii="Aptos" w:hAnsi="Aptos"/>
          <w:color w:val="auto"/>
          <w:u w:val="none"/>
        </w:rPr>
        <w:t>Section 26</w:t>
      </w:r>
      <w:r w:rsidR="007F3174">
        <w:rPr>
          <w:rStyle w:val="Hyperlink"/>
          <w:rFonts w:ascii="Aptos" w:hAnsi="Aptos"/>
          <w:color w:val="auto"/>
          <w:u w:val="none"/>
        </w:rPr>
        <w:t xml:space="preserve">C does not </w:t>
      </w:r>
      <w:r w:rsidR="00A22E1C">
        <w:rPr>
          <w:rStyle w:val="Hyperlink"/>
          <w:rFonts w:ascii="Aptos" w:hAnsi="Aptos"/>
          <w:color w:val="auto"/>
          <w:u w:val="none"/>
        </w:rPr>
        <w:t xml:space="preserve">include </w:t>
      </w:r>
      <w:r w:rsidR="007F3174">
        <w:rPr>
          <w:rStyle w:val="Hyperlink"/>
          <w:rFonts w:ascii="Aptos" w:hAnsi="Aptos"/>
          <w:color w:val="auto"/>
          <w:u w:val="none"/>
        </w:rPr>
        <w:t>an express power to vary notices – there is no parallel power to the section 26</w:t>
      </w:r>
      <w:proofErr w:type="gramStart"/>
      <w:r w:rsidR="007F3174">
        <w:rPr>
          <w:rStyle w:val="Hyperlink"/>
          <w:rFonts w:ascii="Aptos" w:hAnsi="Aptos"/>
          <w:color w:val="auto"/>
          <w:u w:val="none"/>
        </w:rPr>
        <w:t>B(</w:t>
      </w:r>
      <w:proofErr w:type="gramEnd"/>
      <w:r w:rsidR="007F3174">
        <w:rPr>
          <w:rStyle w:val="Hyperlink"/>
          <w:rFonts w:ascii="Aptos" w:hAnsi="Aptos"/>
          <w:color w:val="auto"/>
          <w:u w:val="none"/>
        </w:rPr>
        <w:t xml:space="preserve">10) </w:t>
      </w:r>
      <w:r w:rsidR="00A22E1C">
        <w:rPr>
          <w:rStyle w:val="Hyperlink"/>
          <w:rFonts w:ascii="Aptos" w:hAnsi="Aptos"/>
          <w:color w:val="auto"/>
          <w:u w:val="none"/>
        </w:rPr>
        <w:t xml:space="preserve">that I have recommended deleting. </w:t>
      </w:r>
      <w:r w:rsidR="000E2107">
        <w:rPr>
          <w:rStyle w:val="Hyperlink"/>
          <w:rFonts w:ascii="Aptos" w:hAnsi="Aptos"/>
          <w:color w:val="auto"/>
          <w:u w:val="none"/>
        </w:rPr>
        <w:t>The Parliament should consider adding an express power to vary notices, for constrained reasons such as:</w:t>
      </w:r>
    </w:p>
    <w:p w14:paraId="7B4E880A" w14:textId="640F9480" w:rsidR="000E2107" w:rsidRDefault="00120947" w:rsidP="000E2107">
      <w:pPr>
        <w:pStyle w:val="ListParagraph"/>
        <w:numPr>
          <w:ilvl w:val="0"/>
          <w:numId w:val="16"/>
        </w:numPr>
        <w:rPr>
          <w:rStyle w:val="Hyperlink"/>
          <w:rFonts w:ascii="Aptos" w:hAnsi="Aptos"/>
          <w:color w:val="auto"/>
          <w:u w:val="none"/>
        </w:rPr>
      </w:pPr>
      <w:r>
        <w:rPr>
          <w:rStyle w:val="Hyperlink"/>
          <w:rFonts w:ascii="Aptos" w:hAnsi="Aptos"/>
          <w:color w:val="auto"/>
          <w:u w:val="none"/>
        </w:rPr>
        <w:t>A change in the legislative instrument</w:t>
      </w:r>
    </w:p>
    <w:p w14:paraId="3734ABB2" w14:textId="255E936A" w:rsidR="00120947" w:rsidRDefault="00120947" w:rsidP="000E2107">
      <w:pPr>
        <w:pStyle w:val="ListParagraph"/>
        <w:numPr>
          <w:ilvl w:val="0"/>
          <w:numId w:val="16"/>
        </w:numPr>
        <w:rPr>
          <w:rStyle w:val="Hyperlink"/>
          <w:rFonts w:ascii="Aptos" w:hAnsi="Aptos"/>
          <w:color w:val="auto"/>
          <w:u w:val="none"/>
        </w:rPr>
      </w:pPr>
      <w:r>
        <w:rPr>
          <w:rStyle w:val="Hyperlink"/>
          <w:rFonts w:ascii="Aptos" w:hAnsi="Aptos"/>
          <w:color w:val="auto"/>
          <w:u w:val="none"/>
        </w:rPr>
        <w:t>A</w:t>
      </w:r>
      <w:r w:rsidR="007E4371">
        <w:rPr>
          <w:rStyle w:val="Hyperlink"/>
          <w:rFonts w:ascii="Aptos" w:hAnsi="Aptos"/>
          <w:color w:val="auto"/>
          <w:u w:val="none"/>
        </w:rPr>
        <w:t xml:space="preserve"> factual error</w:t>
      </w:r>
      <w:r w:rsidR="00A66E44">
        <w:rPr>
          <w:rStyle w:val="Hyperlink"/>
          <w:rFonts w:ascii="Aptos" w:hAnsi="Aptos"/>
          <w:color w:val="auto"/>
          <w:u w:val="none"/>
        </w:rPr>
        <w:t xml:space="preserve">, such as incorrect data being used in applying the formula or a </w:t>
      </w:r>
      <w:r w:rsidR="00706E14">
        <w:rPr>
          <w:rStyle w:val="Hyperlink"/>
          <w:rFonts w:ascii="Aptos" w:hAnsi="Aptos"/>
          <w:color w:val="auto"/>
          <w:u w:val="none"/>
        </w:rPr>
        <w:t>mathematical or transcription</w:t>
      </w:r>
      <w:r w:rsidR="00A66E44">
        <w:rPr>
          <w:rStyle w:val="Hyperlink"/>
          <w:rFonts w:ascii="Aptos" w:hAnsi="Aptos"/>
          <w:color w:val="auto"/>
          <w:u w:val="none"/>
        </w:rPr>
        <w:t xml:space="preserve"> error </w:t>
      </w:r>
      <w:r w:rsidR="00706E14">
        <w:rPr>
          <w:rStyle w:val="Hyperlink"/>
          <w:rFonts w:ascii="Aptos" w:hAnsi="Aptos"/>
          <w:color w:val="auto"/>
          <w:u w:val="none"/>
        </w:rPr>
        <w:t>in creating the notice.</w:t>
      </w:r>
    </w:p>
    <w:p w14:paraId="0C3E4168" w14:textId="4876F247" w:rsidR="003C5988" w:rsidRDefault="001A36D2" w:rsidP="00706E14">
      <w:pPr>
        <w:rPr>
          <w:rStyle w:val="Hyperlink"/>
          <w:rFonts w:ascii="Aptos" w:hAnsi="Aptos"/>
          <w:color w:val="auto"/>
          <w:u w:val="none"/>
        </w:rPr>
      </w:pPr>
      <w:r>
        <w:rPr>
          <w:rStyle w:val="Hyperlink"/>
          <w:rFonts w:ascii="Aptos" w:hAnsi="Aptos"/>
          <w:color w:val="auto"/>
          <w:u w:val="none"/>
        </w:rPr>
        <w:lastRenderedPageBreak/>
        <w:t xml:space="preserve">Where correction of the error involves a reduction in the provider’s cap this should be held not to apply to students who </w:t>
      </w:r>
      <w:r w:rsidR="003C5988">
        <w:rPr>
          <w:rStyle w:val="Hyperlink"/>
          <w:rFonts w:ascii="Aptos" w:hAnsi="Aptos"/>
          <w:color w:val="auto"/>
          <w:u w:val="none"/>
        </w:rPr>
        <w:t xml:space="preserve">have </w:t>
      </w:r>
      <w:r w:rsidR="00B41219">
        <w:rPr>
          <w:rStyle w:val="Hyperlink"/>
          <w:rFonts w:ascii="Aptos" w:hAnsi="Aptos"/>
          <w:color w:val="auto"/>
          <w:u w:val="none"/>
        </w:rPr>
        <w:t>already enrolled in the course and receive</w:t>
      </w:r>
      <w:r w:rsidR="009503B5">
        <w:rPr>
          <w:rStyle w:val="Hyperlink"/>
          <w:rFonts w:ascii="Aptos" w:hAnsi="Aptos"/>
          <w:color w:val="auto"/>
          <w:u w:val="none"/>
        </w:rPr>
        <w:t>d</w:t>
      </w:r>
      <w:r w:rsidR="00B41219">
        <w:rPr>
          <w:rStyle w:val="Hyperlink"/>
          <w:rFonts w:ascii="Aptos" w:hAnsi="Aptos"/>
          <w:color w:val="auto"/>
          <w:u w:val="none"/>
        </w:rPr>
        <w:t xml:space="preserve"> a student visa. </w:t>
      </w:r>
      <w:r w:rsidR="00921E0B">
        <w:rPr>
          <w:rStyle w:val="Hyperlink"/>
          <w:rFonts w:ascii="Aptos" w:hAnsi="Aptos"/>
          <w:color w:val="auto"/>
          <w:u w:val="none"/>
        </w:rPr>
        <w:t>If the error was due to incorrect information supplied by the provider, a</w:t>
      </w:r>
      <w:r w:rsidR="009503B5">
        <w:rPr>
          <w:rStyle w:val="Hyperlink"/>
          <w:rFonts w:ascii="Aptos" w:hAnsi="Aptos"/>
          <w:color w:val="auto"/>
          <w:u w:val="none"/>
        </w:rPr>
        <w:t xml:space="preserve"> provider penalty </w:t>
      </w:r>
      <w:r w:rsidR="00921E0B">
        <w:rPr>
          <w:rStyle w:val="Hyperlink"/>
          <w:rFonts w:ascii="Aptos" w:hAnsi="Aptos"/>
          <w:color w:val="auto"/>
          <w:u w:val="none"/>
        </w:rPr>
        <w:t>c</w:t>
      </w:r>
      <w:r w:rsidR="009503B5">
        <w:rPr>
          <w:rStyle w:val="Hyperlink"/>
          <w:rFonts w:ascii="Aptos" w:hAnsi="Aptos"/>
          <w:color w:val="auto"/>
          <w:u w:val="none"/>
        </w:rPr>
        <w:t xml:space="preserve">ould apply in such a case (section 4 below). </w:t>
      </w:r>
    </w:p>
    <w:p w14:paraId="232548BB" w14:textId="61F0CD42" w:rsidR="00C11CDD" w:rsidRDefault="00B34B74" w:rsidP="00706E14">
      <w:pPr>
        <w:rPr>
          <w:rStyle w:val="Hyperlink"/>
          <w:rFonts w:ascii="Aptos" w:hAnsi="Aptos"/>
          <w:color w:val="auto"/>
          <w:u w:val="none"/>
        </w:rPr>
      </w:pPr>
      <w:r>
        <w:rPr>
          <w:rStyle w:val="Hyperlink"/>
          <w:rFonts w:ascii="Aptos" w:hAnsi="Aptos"/>
          <w:color w:val="auto"/>
          <w:u w:val="none"/>
        </w:rPr>
        <w:t xml:space="preserve">The </w:t>
      </w:r>
      <w:r w:rsidR="00262E12">
        <w:rPr>
          <w:rStyle w:val="Hyperlink"/>
          <w:rFonts w:ascii="Aptos" w:hAnsi="Aptos"/>
          <w:color w:val="auto"/>
          <w:u w:val="none"/>
        </w:rPr>
        <w:t>reasons for</w:t>
      </w:r>
      <w:r w:rsidR="00F32DEF">
        <w:rPr>
          <w:rStyle w:val="Hyperlink"/>
          <w:rFonts w:ascii="Aptos" w:hAnsi="Aptos"/>
          <w:color w:val="auto"/>
          <w:u w:val="none"/>
        </w:rPr>
        <w:t xml:space="preserve"> varying a</w:t>
      </w:r>
      <w:r w:rsidR="00262E12">
        <w:rPr>
          <w:rStyle w:val="Hyperlink"/>
          <w:rFonts w:ascii="Aptos" w:hAnsi="Aptos"/>
          <w:color w:val="auto"/>
          <w:u w:val="none"/>
        </w:rPr>
        <w:t xml:space="preserve"> notice should not allow </w:t>
      </w:r>
      <w:r w:rsidR="00F32DEF">
        <w:rPr>
          <w:rStyle w:val="Hyperlink"/>
          <w:rFonts w:ascii="Aptos" w:hAnsi="Aptos"/>
          <w:color w:val="auto"/>
          <w:u w:val="none"/>
        </w:rPr>
        <w:t>a reduction in the number of enrolments</w:t>
      </w:r>
      <w:r w:rsidR="00D579F5">
        <w:rPr>
          <w:rStyle w:val="Hyperlink"/>
          <w:rFonts w:ascii="Aptos" w:hAnsi="Aptos"/>
          <w:color w:val="auto"/>
          <w:u w:val="none"/>
        </w:rPr>
        <w:t xml:space="preserve"> in the absence of a legislative instrument authorisation</w:t>
      </w:r>
      <w:r w:rsidR="00C11CDD">
        <w:rPr>
          <w:rStyle w:val="Hyperlink"/>
          <w:rFonts w:ascii="Aptos" w:hAnsi="Aptos"/>
          <w:color w:val="auto"/>
          <w:u w:val="none"/>
        </w:rPr>
        <w:t>. T</w:t>
      </w:r>
      <w:r w:rsidR="00D579F5">
        <w:rPr>
          <w:rStyle w:val="Hyperlink"/>
          <w:rFonts w:ascii="Aptos" w:hAnsi="Aptos"/>
          <w:color w:val="auto"/>
          <w:u w:val="none"/>
        </w:rPr>
        <w:t>he Department intends to redistribute places in April each year</w:t>
      </w:r>
      <w:r w:rsidR="00C11CDD">
        <w:rPr>
          <w:rStyle w:val="Hyperlink"/>
          <w:rFonts w:ascii="Aptos" w:hAnsi="Aptos"/>
          <w:color w:val="auto"/>
          <w:u w:val="none"/>
        </w:rPr>
        <w:t xml:space="preserve"> (Senate </w:t>
      </w:r>
      <w:r w:rsidR="007C0172">
        <w:rPr>
          <w:rStyle w:val="Hyperlink"/>
          <w:rFonts w:ascii="Aptos" w:hAnsi="Aptos"/>
          <w:color w:val="auto"/>
          <w:u w:val="none"/>
        </w:rPr>
        <w:t xml:space="preserve">inquiry transcript for 6 September, p. 41). </w:t>
      </w:r>
      <w:r w:rsidR="008A38C0">
        <w:rPr>
          <w:rStyle w:val="Hyperlink"/>
          <w:rFonts w:ascii="Aptos" w:hAnsi="Aptos"/>
          <w:color w:val="auto"/>
          <w:u w:val="none"/>
        </w:rPr>
        <w:t xml:space="preserve">The precise context of this statement was for students who </w:t>
      </w:r>
      <w:r w:rsidR="00805452">
        <w:rPr>
          <w:rStyle w:val="Hyperlink"/>
          <w:rFonts w:ascii="Aptos" w:hAnsi="Aptos"/>
          <w:color w:val="auto"/>
          <w:u w:val="none"/>
        </w:rPr>
        <w:t>have enrolled</w:t>
      </w:r>
      <w:r w:rsidR="009503B5">
        <w:rPr>
          <w:rStyle w:val="Hyperlink"/>
          <w:rFonts w:ascii="Aptos" w:hAnsi="Aptos"/>
          <w:color w:val="auto"/>
          <w:u w:val="none"/>
        </w:rPr>
        <w:t xml:space="preserve"> but</w:t>
      </w:r>
      <w:r w:rsidR="008A38C0">
        <w:rPr>
          <w:rStyle w:val="Hyperlink"/>
          <w:rFonts w:ascii="Aptos" w:hAnsi="Aptos"/>
          <w:color w:val="auto"/>
          <w:u w:val="none"/>
        </w:rPr>
        <w:t xml:space="preserve"> not turned up</w:t>
      </w:r>
      <w:r w:rsidR="00805452">
        <w:rPr>
          <w:rStyle w:val="Hyperlink"/>
          <w:rFonts w:ascii="Aptos" w:hAnsi="Aptos"/>
          <w:color w:val="auto"/>
          <w:u w:val="none"/>
        </w:rPr>
        <w:t xml:space="preserve"> to commence their course</w:t>
      </w:r>
      <w:r w:rsidR="008A38C0">
        <w:rPr>
          <w:rStyle w:val="Hyperlink"/>
          <w:rFonts w:ascii="Aptos" w:hAnsi="Aptos"/>
          <w:color w:val="auto"/>
          <w:u w:val="none"/>
        </w:rPr>
        <w:t xml:space="preserve">. </w:t>
      </w:r>
      <w:proofErr w:type="gramStart"/>
      <w:r w:rsidR="00820211">
        <w:rPr>
          <w:rStyle w:val="Hyperlink"/>
          <w:rFonts w:ascii="Aptos" w:hAnsi="Aptos"/>
          <w:color w:val="auto"/>
          <w:u w:val="none"/>
        </w:rPr>
        <w:t>However</w:t>
      </w:r>
      <w:proofErr w:type="gramEnd"/>
      <w:r w:rsidR="00820211">
        <w:rPr>
          <w:rStyle w:val="Hyperlink"/>
          <w:rFonts w:ascii="Aptos" w:hAnsi="Aptos"/>
          <w:color w:val="auto"/>
          <w:u w:val="none"/>
        </w:rPr>
        <w:t xml:space="preserve"> </w:t>
      </w:r>
      <w:r w:rsidR="006E0FD5">
        <w:rPr>
          <w:rStyle w:val="Hyperlink"/>
          <w:rFonts w:ascii="Aptos" w:hAnsi="Aptos"/>
          <w:color w:val="auto"/>
          <w:u w:val="none"/>
        </w:rPr>
        <w:t xml:space="preserve">due to second semester starts, discussed in the next section, </w:t>
      </w:r>
      <w:r w:rsidR="00C5147D">
        <w:rPr>
          <w:rStyle w:val="Hyperlink"/>
          <w:rFonts w:ascii="Aptos" w:hAnsi="Aptos"/>
          <w:color w:val="auto"/>
          <w:u w:val="none"/>
        </w:rPr>
        <w:t xml:space="preserve">most providers will have ‘unused’ places </w:t>
      </w:r>
      <w:r w:rsidR="006C6A08">
        <w:rPr>
          <w:rStyle w:val="Hyperlink"/>
          <w:rFonts w:ascii="Aptos" w:hAnsi="Aptos"/>
          <w:color w:val="auto"/>
          <w:u w:val="none"/>
        </w:rPr>
        <w:t>in April</w:t>
      </w:r>
      <w:r w:rsidR="00805452">
        <w:rPr>
          <w:rStyle w:val="Hyperlink"/>
          <w:rFonts w:ascii="Aptos" w:hAnsi="Aptos"/>
          <w:color w:val="auto"/>
          <w:u w:val="none"/>
        </w:rPr>
        <w:t xml:space="preserve">. </w:t>
      </w:r>
      <w:r w:rsidR="008D513F">
        <w:rPr>
          <w:rStyle w:val="Hyperlink"/>
          <w:rFonts w:ascii="Aptos" w:hAnsi="Aptos"/>
          <w:color w:val="auto"/>
          <w:u w:val="none"/>
        </w:rPr>
        <w:t>Providers need to hold places in reserve</w:t>
      </w:r>
      <w:r w:rsidR="006C6A08">
        <w:rPr>
          <w:rStyle w:val="Hyperlink"/>
          <w:rFonts w:ascii="Aptos" w:hAnsi="Aptos"/>
          <w:color w:val="auto"/>
          <w:u w:val="none"/>
        </w:rPr>
        <w:t xml:space="preserve"> for students start</w:t>
      </w:r>
      <w:r w:rsidR="008D513F">
        <w:rPr>
          <w:rStyle w:val="Hyperlink"/>
          <w:rFonts w:ascii="Aptos" w:hAnsi="Aptos"/>
          <w:color w:val="auto"/>
          <w:u w:val="none"/>
        </w:rPr>
        <w:t>ing</w:t>
      </w:r>
      <w:r w:rsidR="006C6A08">
        <w:rPr>
          <w:rStyle w:val="Hyperlink"/>
          <w:rFonts w:ascii="Aptos" w:hAnsi="Aptos"/>
          <w:color w:val="auto"/>
          <w:u w:val="none"/>
        </w:rPr>
        <w:t xml:space="preserve"> later in the year. </w:t>
      </w:r>
    </w:p>
    <w:p w14:paraId="4F055EBF" w14:textId="4666FCCB" w:rsidR="00D53836" w:rsidRPr="00391974" w:rsidRDefault="00D53836" w:rsidP="00706E14">
      <w:pPr>
        <w:rPr>
          <w:rStyle w:val="Hyperlink"/>
          <w:rFonts w:ascii="Aptos" w:hAnsi="Aptos"/>
          <w:i/>
          <w:iCs/>
          <w:color w:val="auto"/>
          <w:u w:val="none"/>
        </w:rPr>
      </w:pPr>
      <w:r w:rsidRPr="00391974">
        <w:rPr>
          <w:rStyle w:val="Hyperlink"/>
          <w:rFonts w:ascii="Aptos" w:hAnsi="Aptos"/>
          <w:i/>
          <w:iCs/>
          <w:color w:val="auto"/>
          <w:u w:val="none"/>
        </w:rPr>
        <w:t>Timing of the legislative ins</w:t>
      </w:r>
      <w:r w:rsidR="00391974" w:rsidRPr="00391974">
        <w:rPr>
          <w:rStyle w:val="Hyperlink"/>
          <w:rFonts w:ascii="Aptos" w:hAnsi="Aptos"/>
          <w:i/>
          <w:iCs/>
          <w:color w:val="auto"/>
          <w:u w:val="none"/>
        </w:rPr>
        <w:t>trument and notices</w:t>
      </w:r>
    </w:p>
    <w:p w14:paraId="097BBC76" w14:textId="77777777" w:rsidR="004D55E4" w:rsidRDefault="00391974" w:rsidP="004D55E4">
      <w:pPr>
        <w:rPr>
          <w:rStyle w:val="Hyperlink"/>
          <w:rFonts w:ascii="Aptos" w:hAnsi="Aptos"/>
          <w:color w:val="auto"/>
          <w:u w:val="none"/>
        </w:rPr>
      </w:pPr>
      <w:r>
        <w:rPr>
          <w:rStyle w:val="Hyperlink"/>
          <w:rFonts w:ascii="Aptos" w:hAnsi="Aptos"/>
          <w:color w:val="auto"/>
          <w:u w:val="none"/>
        </w:rPr>
        <w:t xml:space="preserve">Under these proposed amendments, the legislative instrument </w:t>
      </w:r>
      <w:r w:rsidR="00D364F8">
        <w:rPr>
          <w:rStyle w:val="Hyperlink"/>
          <w:rFonts w:ascii="Aptos" w:hAnsi="Aptos"/>
          <w:color w:val="auto"/>
          <w:u w:val="none"/>
        </w:rPr>
        <w:t xml:space="preserve">must come before the notices. </w:t>
      </w:r>
    </w:p>
    <w:p w14:paraId="2F4428DC" w14:textId="77777777" w:rsidR="00BA21D0" w:rsidRDefault="004D55E4" w:rsidP="004D55E4">
      <w:pPr>
        <w:rPr>
          <w:rStyle w:val="Hyperlink"/>
          <w:rFonts w:ascii="Aptos" w:hAnsi="Aptos"/>
          <w:color w:val="auto"/>
          <w:u w:val="none"/>
        </w:rPr>
      </w:pPr>
      <w:r>
        <w:rPr>
          <w:rStyle w:val="Hyperlink"/>
          <w:rFonts w:ascii="Aptos" w:hAnsi="Aptos"/>
          <w:color w:val="auto"/>
          <w:u w:val="none"/>
        </w:rPr>
        <w:t xml:space="preserve">As providers express concerns that the 1 September deadline is already </w:t>
      </w:r>
      <w:r w:rsidR="00E01C9E">
        <w:rPr>
          <w:rStyle w:val="Hyperlink"/>
          <w:rFonts w:ascii="Aptos" w:hAnsi="Aptos"/>
          <w:color w:val="auto"/>
          <w:u w:val="none"/>
        </w:rPr>
        <w:t>late in the year</w:t>
      </w:r>
      <w:r w:rsidR="008B6CB3">
        <w:rPr>
          <w:rStyle w:val="Hyperlink"/>
          <w:rFonts w:ascii="Aptos" w:hAnsi="Aptos"/>
          <w:color w:val="auto"/>
          <w:u w:val="none"/>
        </w:rPr>
        <w:t xml:space="preserve"> the legislative instrument will need an earlier date</w:t>
      </w:r>
      <w:r w:rsidR="002F20EA">
        <w:rPr>
          <w:rStyle w:val="Hyperlink"/>
          <w:rFonts w:ascii="Aptos" w:hAnsi="Aptos"/>
          <w:color w:val="auto"/>
          <w:u w:val="none"/>
        </w:rPr>
        <w:t>, possibly 1 July. This would be after the government makes NOM-related decisions</w:t>
      </w:r>
      <w:r w:rsidR="00BA21D0">
        <w:rPr>
          <w:rStyle w:val="Hyperlink"/>
          <w:rFonts w:ascii="Aptos" w:hAnsi="Aptos"/>
          <w:color w:val="auto"/>
          <w:u w:val="none"/>
        </w:rPr>
        <w:t xml:space="preserve"> in the Budget, normally delivered in May. </w:t>
      </w:r>
    </w:p>
    <w:p w14:paraId="70817FD9" w14:textId="77777777" w:rsidR="002F1C0B" w:rsidRDefault="00BA21D0" w:rsidP="004D55E4">
      <w:pPr>
        <w:rPr>
          <w:rStyle w:val="Hyperlink"/>
          <w:rFonts w:ascii="Aptos" w:hAnsi="Aptos"/>
          <w:color w:val="auto"/>
          <w:u w:val="none"/>
        </w:rPr>
      </w:pPr>
      <w:r>
        <w:rPr>
          <w:rStyle w:val="Hyperlink"/>
          <w:rFonts w:ascii="Aptos" w:hAnsi="Aptos"/>
          <w:color w:val="auto"/>
          <w:u w:val="none"/>
        </w:rPr>
        <w:t>A separate deadline would then be needed for the notices</w:t>
      </w:r>
      <w:r w:rsidR="007613CE">
        <w:rPr>
          <w:rStyle w:val="Hyperlink"/>
          <w:rFonts w:ascii="Aptos" w:hAnsi="Aptos"/>
          <w:color w:val="auto"/>
          <w:u w:val="none"/>
        </w:rPr>
        <w:t xml:space="preserve">, although providers should be able to calculate or estimate them once the legislative instrument is available. </w:t>
      </w:r>
    </w:p>
    <w:p w14:paraId="3B31F985" w14:textId="77777777" w:rsidR="00450D9D" w:rsidRDefault="002F1C0B" w:rsidP="004D55E4">
      <w:pPr>
        <w:rPr>
          <w:rStyle w:val="Hyperlink"/>
          <w:rFonts w:ascii="Aptos" w:hAnsi="Aptos"/>
          <w:color w:val="auto"/>
          <w:u w:val="none"/>
        </w:rPr>
      </w:pPr>
      <w:r w:rsidRPr="00450D9D">
        <w:rPr>
          <w:rStyle w:val="Hyperlink"/>
          <w:rFonts w:ascii="Aptos" w:hAnsi="Aptos"/>
          <w:i/>
          <w:iCs/>
          <w:color w:val="auto"/>
          <w:u w:val="none"/>
        </w:rPr>
        <w:t xml:space="preserve">Delegation of power </w:t>
      </w:r>
    </w:p>
    <w:p w14:paraId="7B8044E5" w14:textId="022712DE" w:rsidR="00450D9D" w:rsidRPr="00871F96" w:rsidRDefault="007E63C3" w:rsidP="004D55E4">
      <w:pPr>
        <w:rPr>
          <w:rStyle w:val="Hyperlink"/>
          <w:rFonts w:ascii="Aptos" w:hAnsi="Aptos"/>
          <w:color w:val="auto"/>
          <w:u w:val="none"/>
        </w:rPr>
      </w:pPr>
      <w:r>
        <w:rPr>
          <w:rStyle w:val="Hyperlink"/>
          <w:rFonts w:ascii="Aptos" w:hAnsi="Aptos"/>
          <w:color w:val="auto"/>
          <w:u w:val="none"/>
        </w:rPr>
        <w:t xml:space="preserve">If the power to </w:t>
      </w:r>
      <w:r w:rsidR="00C951CA">
        <w:rPr>
          <w:rStyle w:val="Hyperlink"/>
          <w:rFonts w:ascii="Aptos" w:hAnsi="Aptos"/>
          <w:color w:val="auto"/>
          <w:u w:val="none"/>
        </w:rPr>
        <w:t xml:space="preserve">set provider limits </w:t>
      </w:r>
      <w:r w:rsidR="00D5123C">
        <w:rPr>
          <w:rStyle w:val="Hyperlink"/>
          <w:rFonts w:ascii="Aptos" w:hAnsi="Aptos"/>
          <w:color w:val="auto"/>
          <w:u w:val="none"/>
        </w:rPr>
        <w:t>is constrained by formulas and rules, which are included in a disallowable legislative instrument</w:t>
      </w:r>
      <w:r w:rsidR="00C951CA">
        <w:rPr>
          <w:rStyle w:val="Hyperlink"/>
          <w:rFonts w:ascii="Aptos" w:hAnsi="Aptos"/>
          <w:color w:val="auto"/>
          <w:u w:val="none"/>
        </w:rPr>
        <w:t xml:space="preserve">, </w:t>
      </w:r>
      <w:r w:rsidR="00871F96">
        <w:rPr>
          <w:rStyle w:val="Hyperlink"/>
          <w:rFonts w:ascii="Aptos" w:hAnsi="Aptos"/>
          <w:color w:val="auto"/>
          <w:u w:val="none"/>
        </w:rPr>
        <w:t xml:space="preserve">there is likely no need for the restrictions on delegation of powers in the </w:t>
      </w:r>
      <w:r w:rsidR="00871F96" w:rsidRPr="00871F96">
        <w:rPr>
          <w:rStyle w:val="Hyperlink"/>
          <w:rFonts w:ascii="Aptos" w:hAnsi="Aptos"/>
          <w:i/>
          <w:iCs/>
          <w:color w:val="auto"/>
          <w:u w:val="none"/>
        </w:rPr>
        <w:t>Education Services for Overseas Students Amendment (Quality and Integrity) Bill</w:t>
      </w:r>
      <w:r w:rsidR="00871F96">
        <w:rPr>
          <w:rStyle w:val="Hyperlink"/>
          <w:rFonts w:ascii="Aptos" w:hAnsi="Aptos"/>
          <w:color w:val="auto"/>
          <w:u w:val="none"/>
        </w:rPr>
        <w:t xml:space="preserve"> section </w:t>
      </w:r>
      <w:r w:rsidR="00B85CB2">
        <w:rPr>
          <w:rStyle w:val="Hyperlink"/>
          <w:rFonts w:ascii="Aptos" w:hAnsi="Aptos"/>
          <w:color w:val="auto"/>
          <w:u w:val="none"/>
        </w:rPr>
        <w:t>170(1</w:t>
      </w:r>
      <w:proofErr w:type="gramStart"/>
      <w:r w:rsidR="00B85CB2">
        <w:rPr>
          <w:rStyle w:val="Hyperlink"/>
          <w:rFonts w:ascii="Aptos" w:hAnsi="Aptos"/>
          <w:color w:val="auto"/>
          <w:u w:val="none"/>
        </w:rPr>
        <w:t>A)(</w:t>
      </w:r>
      <w:proofErr w:type="gramEnd"/>
      <w:r w:rsidR="00B85CB2">
        <w:rPr>
          <w:rStyle w:val="Hyperlink"/>
          <w:rFonts w:ascii="Aptos" w:hAnsi="Aptos"/>
          <w:color w:val="auto"/>
          <w:u w:val="none"/>
        </w:rPr>
        <w:t>b) and (c)</w:t>
      </w:r>
      <w:r w:rsidR="00921E0B">
        <w:rPr>
          <w:rStyle w:val="Hyperlink"/>
          <w:rFonts w:ascii="Aptos" w:hAnsi="Aptos"/>
          <w:color w:val="auto"/>
          <w:u w:val="none"/>
        </w:rPr>
        <w:t>.</w:t>
      </w:r>
    </w:p>
    <w:p w14:paraId="45FFA2CE" w14:textId="073E48EC" w:rsidR="003C5988" w:rsidRPr="00450D9D" w:rsidRDefault="003C5988" w:rsidP="004D55E4">
      <w:pPr>
        <w:rPr>
          <w:rStyle w:val="Hyperlink"/>
          <w:rFonts w:ascii="Aptos" w:hAnsi="Aptos"/>
          <w:i/>
          <w:iCs/>
          <w:color w:val="auto"/>
          <w:u w:val="none"/>
        </w:rPr>
      </w:pPr>
      <w:r w:rsidRPr="00450D9D">
        <w:rPr>
          <w:rStyle w:val="Hyperlink"/>
          <w:rFonts w:ascii="Aptos" w:hAnsi="Aptos"/>
          <w:i/>
          <w:iCs/>
          <w:color w:val="auto"/>
          <w:u w:val="none"/>
        </w:rPr>
        <w:br w:type="page"/>
      </w:r>
    </w:p>
    <w:p w14:paraId="71E023FB" w14:textId="5F4AEDA8" w:rsidR="008906BE" w:rsidRDefault="00D5123C" w:rsidP="00AC4357">
      <w:pPr>
        <w:pStyle w:val="Heading1"/>
        <w:numPr>
          <w:ilvl w:val="0"/>
          <w:numId w:val="7"/>
        </w:numPr>
        <w:ind w:left="357" w:hanging="357"/>
        <w:rPr>
          <w:rFonts w:ascii="Aptos" w:hAnsi="Aptos" w:cs="Arial"/>
          <w:color w:val="4F81BD" w:themeColor="accent1"/>
          <w:sz w:val="24"/>
          <w:szCs w:val="24"/>
        </w:rPr>
      </w:pPr>
      <w:bookmarkStart w:id="6" w:name="_Toc178260663"/>
      <w:r>
        <w:rPr>
          <w:rFonts w:ascii="Aptos" w:hAnsi="Aptos" w:cs="Arial"/>
          <w:color w:val="4F81BD" w:themeColor="accent1"/>
          <w:sz w:val="24"/>
          <w:szCs w:val="24"/>
        </w:rPr>
        <w:lastRenderedPageBreak/>
        <w:t xml:space="preserve">Stating </w:t>
      </w:r>
      <w:r w:rsidR="0028341C">
        <w:rPr>
          <w:rFonts w:ascii="Aptos" w:hAnsi="Aptos" w:cs="Arial"/>
          <w:color w:val="4F81BD" w:themeColor="accent1"/>
          <w:sz w:val="24"/>
          <w:szCs w:val="24"/>
        </w:rPr>
        <w:t>the enrolment limit</w:t>
      </w:r>
      <w:bookmarkEnd w:id="6"/>
      <w:r w:rsidR="0028341C">
        <w:rPr>
          <w:rFonts w:ascii="Aptos" w:hAnsi="Aptos" w:cs="Arial"/>
          <w:color w:val="4F81BD" w:themeColor="accent1"/>
          <w:sz w:val="24"/>
          <w:szCs w:val="24"/>
        </w:rPr>
        <w:t xml:space="preserve"> </w:t>
      </w:r>
    </w:p>
    <w:p w14:paraId="7726D21C" w14:textId="77777777" w:rsidR="00160311" w:rsidRDefault="00160311" w:rsidP="00160311">
      <w:pPr>
        <w:rPr>
          <w:rFonts w:ascii="Aptos" w:hAnsi="Aptos"/>
          <w:i/>
          <w:iCs/>
          <w:szCs w:val="24"/>
        </w:rPr>
      </w:pPr>
      <w:r w:rsidRPr="00160311">
        <w:rPr>
          <w:rFonts w:ascii="Aptos" w:hAnsi="Aptos"/>
          <w:i/>
          <w:iCs/>
          <w:szCs w:val="24"/>
        </w:rPr>
        <w:t xml:space="preserve">Definition of enrolment </w:t>
      </w:r>
    </w:p>
    <w:p w14:paraId="4381C716" w14:textId="289985B4" w:rsidR="00171B80" w:rsidRPr="00171B80" w:rsidRDefault="00171B80" w:rsidP="00160311">
      <w:pPr>
        <w:rPr>
          <w:rFonts w:ascii="Aptos" w:hAnsi="Aptos"/>
          <w:szCs w:val="24"/>
        </w:rPr>
      </w:pPr>
      <w:r>
        <w:rPr>
          <w:rFonts w:ascii="Aptos" w:hAnsi="Aptos"/>
          <w:szCs w:val="24"/>
        </w:rPr>
        <w:t>‘Enrolment’ is not defined in the ESOS legislation</w:t>
      </w:r>
      <w:r w:rsidR="00D2078C">
        <w:rPr>
          <w:rFonts w:ascii="Aptos" w:hAnsi="Aptos"/>
          <w:szCs w:val="24"/>
        </w:rPr>
        <w:t xml:space="preserve">. This creates issues in </w:t>
      </w:r>
      <w:r w:rsidR="00D5123C">
        <w:rPr>
          <w:rFonts w:ascii="Aptos" w:hAnsi="Aptos"/>
          <w:szCs w:val="24"/>
        </w:rPr>
        <w:t xml:space="preserve">stating </w:t>
      </w:r>
      <w:r w:rsidR="0076390C">
        <w:rPr>
          <w:rFonts w:ascii="Aptos" w:hAnsi="Aptos"/>
          <w:szCs w:val="24"/>
        </w:rPr>
        <w:t xml:space="preserve">and enforcing </w:t>
      </w:r>
      <w:r w:rsidR="00D2078C">
        <w:rPr>
          <w:rFonts w:ascii="Aptos" w:hAnsi="Aptos"/>
          <w:szCs w:val="24"/>
        </w:rPr>
        <w:t xml:space="preserve">an enrolment cap. </w:t>
      </w:r>
      <w:r w:rsidR="00AF2E6C">
        <w:rPr>
          <w:rFonts w:ascii="Aptos" w:hAnsi="Aptos"/>
          <w:szCs w:val="24"/>
        </w:rPr>
        <w:t xml:space="preserve">‘Enrolment’ has at least two meanings within </w:t>
      </w:r>
      <w:r w:rsidR="00516F99">
        <w:rPr>
          <w:rFonts w:ascii="Aptos" w:hAnsi="Aptos"/>
          <w:szCs w:val="24"/>
        </w:rPr>
        <w:t xml:space="preserve">the amending legislation. </w:t>
      </w:r>
    </w:p>
    <w:p w14:paraId="2C4077CA" w14:textId="4016140C" w:rsidR="009F009D" w:rsidRDefault="005C6E0D" w:rsidP="00EA00F4">
      <w:pPr>
        <w:rPr>
          <w:rFonts w:ascii="Aptos" w:hAnsi="Aptos"/>
        </w:rPr>
      </w:pPr>
      <w:r>
        <w:rPr>
          <w:rFonts w:ascii="Aptos" w:hAnsi="Aptos"/>
        </w:rPr>
        <w:t xml:space="preserve">According to the Department’s </w:t>
      </w:r>
      <w:r>
        <w:rPr>
          <w:rFonts w:ascii="Aptos" w:hAnsi="Aptos"/>
          <w:i/>
          <w:iCs/>
        </w:rPr>
        <w:t xml:space="preserve">Factsheet – Implementing </w:t>
      </w:r>
      <w:r w:rsidR="00077ACE">
        <w:rPr>
          <w:rFonts w:ascii="Aptos" w:hAnsi="Aptos"/>
          <w:i/>
          <w:iCs/>
        </w:rPr>
        <w:t xml:space="preserve">provider limits in PRISMS </w:t>
      </w:r>
      <w:r w:rsidR="00077ACE">
        <w:rPr>
          <w:rFonts w:ascii="Aptos" w:hAnsi="Aptos"/>
        </w:rPr>
        <w:t>t</w:t>
      </w:r>
      <w:r>
        <w:rPr>
          <w:rFonts w:ascii="Aptos" w:hAnsi="Aptos"/>
        </w:rPr>
        <w:t xml:space="preserve">he count of enrolments </w:t>
      </w:r>
      <w:r w:rsidR="00D2078C">
        <w:rPr>
          <w:rFonts w:ascii="Aptos" w:hAnsi="Aptos"/>
        </w:rPr>
        <w:t xml:space="preserve">for capping purpose </w:t>
      </w:r>
      <w:r>
        <w:rPr>
          <w:rFonts w:ascii="Aptos" w:hAnsi="Aptos"/>
        </w:rPr>
        <w:t xml:space="preserve">will occur </w:t>
      </w:r>
      <w:r w:rsidR="00367D6C">
        <w:rPr>
          <w:rFonts w:ascii="Aptos" w:hAnsi="Aptos"/>
        </w:rPr>
        <w:t xml:space="preserve">a) when </w:t>
      </w:r>
      <w:r w:rsidR="00D2078C">
        <w:rPr>
          <w:rFonts w:ascii="Aptos" w:hAnsi="Aptos"/>
        </w:rPr>
        <w:t xml:space="preserve">students </w:t>
      </w:r>
      <w:r w:rsidR="00367D6C">
        <w:rPr>
          <w:rFonts w:ascii="Aptos" w:hAnsi="Aptos"/>
        </w:rPr>
        <w:t xml:space="preserve">are onshore and b) start their first non-exempt course. </w:t>
      </w:r>
    </w:p>
    <w:p w14:paraId="7B449D6E" w14:textId="00E41266" w:rsidR="000E6722" w:rsidRDefault="00197D29" w:rsidP="00EA00F4">
      <w:pPr>
        <w:rPr>
          <w:rFonts w:ascii="Aptos" w:hAnsi="Aptos"/>
        </w:rPr>
      </w:pPr>
      <w:proofErr w:type="gramStart"/>
      <w:r>
        <w:rPr>
          <w:rFonts w:ascii="Aptos" w:hAnsi="Aptos"/>
        </w:rPr>
        <w:t>However</w:t>
      </w:r>
      <w:proofErr w:type="gramEnd"/>
      <w:r>
        <w:rPr>
          <w:rFonts w:ascii="Aptos" w:hAnsi="Aptos"/>
        </w:rPr>
        <w:t xml:space="preserve"> </w:t>
      </w:r>
      <w:r w:rsidR="00141973">
        <w:rPr>
          <w:rFonts w:ascii="Aptos" w:hAnsi="Aptos"/>
        </w:rPr>
        <w:t>starting a course</w:t>
      </w:r>
      <w:r w:rsidR="00D62D01">
        <w:rPr>
          <w:rFonts w:ascii="Aptos" w:hAnsi="Aptos"/>
        </w:rPr>
        <w:t xml:space="preserve"> is several steps into the process</w:t>
      </w:r>
      <w:r w:rsidR="00516F99">
        <w:rPr>
          <w:rFonts w:ascii="Aptos" w:hAnsi="Aptos"/>
        </w:rPr>
        <w:t xml:space="preserve"> of becoming an overseas student</w:t>
      </w:r>
      <w:r w:rsidR="00D62D01">
        <w:rPr>
          <w:rFonts w:ascii="Aptos" w:hAnsi="Aptos"/>
        </w:rPr>
        <w:t xml:space="preserve">. A potential student must </w:t>
      </w:r>
      <w:r w:rsidR="00504236">
        <w:rPr>
          <w:rFonts w:ascii="Aptos" w:hAnsi="Aptos"/>
        </w:rPr>
        <w:t>first enrol</w:t>
      </w:r>
      <w:r w:rsidR="00141973">
        <w:rPr>
          <w:rFonts w:ascii="Aptos" w:hAnsi="Aptos"/>
        </w:rPr>
        <w:t xml:space="preserve"> in the provider to receive a ‘confirmation of enrolment’, an essential step in getting a student visa. </w:t>
      </w:r>
      <w:r w:rsidR="00E3453F">
        <w:rPr>
          <w:rFonts w:ascii="Aptos" w:hAnsi="Aptos"/>
        </w:rPr>
        <w:t xml:space="preserve">The cap cannot apply at this point, as </w:t>
      </w:r>
      <w:r w:rsidR="00FE766B">
        <w:rPr>
          <w:rFonts w:ascii="Aptos" w:hAnsi="Aptos"/>
        </w:rPr>
        <w:t>‘overseas student’ is defined in the ESOS legislation as ‘person (whether inside or outside Australia) who hold</w:t>
      </w:r>
      <w:r w:rsidR="00590DFC">
        <w:rPr>
          <w:rFonts w:ascii="Aptos" w:hAnsi="Aptos"/>
        </w:rPr>
        <w:t xml:space="preserve">s a student visa’. </w:t>
      </w:r>
    </w:p>
    <w:p w14:paraId="0CA03841" w14:textId="205B958C" w:rsidR="00546236" w:rsidRDefault="00516F99" w:rsidP="00EA00F4">
      <w:pPr>
        <w:rPr>
          <w:rFonts w:ascii="Aptos" w:hAnsi="Aptos"/>
        </w:rPr>
      </w:pPr>
      <w:r>
        <w:rPr>
          <w:rFonts w:ascii="Aptos" w:hAnsi="Aptos"/>
        </w:rPr>
        <w:t>Due to</w:t>
      </w:r>
      <w:r w:rsidR="000E59C4">
        <w:rPr>
          <w:rFonts w:ascii="Aptos" w:hAnsi="Aptos"/>
        </w:rPr>
        <w:t xml:space="preserve"> </w:t>
      </w:r>
      <w:r w:rsidR="00C34022">
        <w:rPr>
          <w:rFonts w:ascii="Aptos" w:hAnsi="Aptos"/>
        </w:rPr>
        <w:t xml:space="preserve">potential </w:t>
      </w:r>
      <w:r w:rsidR="000E59C4">
        <w:rPr>
          <w:rFonts w:ascii="Aptos" w:hAnsi="Aptos"/>
        </w:rPr>
        <w:t xml:space="preserve">attrition at every step – not all people with a confirmation of enrolment get a student visa, not all people with a student visa turn up </w:t>
      </w:r>
      <w:r w:rsidR="00C34022">
        <w:rPr>
          <w:rFonts w:ascii="Aptos" w:hAnsi="Aptos"/>
        </w:rPr>
        <w:t>in Australia, student</w:t>
      </w:r>
      <w:r w:rsidR="00CF5CE1">
        <w:rPr>
          <w:rFonts w:ascii="Aptos" w:hAnsi="Aptos"/>
        </w:rPr>
        <w:t xml:space="preserve"> visa holders can arrive</w:t>
      </w:r>
      <w:r w:rsidR="00C34022">
        <w:rPr>
          <w:rFonts w:ascii="Aptos" w:hAnsi="Aptos"/>
        </w:rPr>
        <w:t xml:space="preserve"> but never start their course </w:t>
      </w:r>
      <w:r w:rsidR="00CF5CE1">
        <w:rPr>
          <w:rFonts w:ascii="Aptos" w:hAnsi="Aptos"/>
        </w:rPr>
        <w:t>–</w:t>
      </w:r>
      <w:r w:rsidR="00C34022">
        <w:rPr>
          <w:rFonts w:ascii="Aptos" w:hAnsi="Aptos"/>
        </w:rPr>
        <w:t xml:space="preserve"> </w:t>
      </w:r>
      <w:r w:rsidR="00F9033B">
        <w:rPr>
          <w:rFonts w:ascii="Aptos" w:hAnsi="Aptos"/>
        </w:rPr>
        <w:t xml:space="preserve">the basis of the cap count is critically important. </w:t>
      </w:r>
    </w:p>
    <w:p w14:paraId="7C39EBC9" w14:textId="6EA40358" w:rsidR="00F9033B" w:rsidRDefault="008A6283" w:rsidP="00EA00F4">
      <w:pPr>
        <w:rPr>
          <w:rFonts w:ascii="Aptos" w:hAnsi="Aptos"/>
        </w:rPr>
      </w:pPr>
      <w:r>
        <w:rPr>
          <w:rFonts w:ascii="Aptos" w:hAnsi="Aptos"/>
        </w:rPr>
        <w:t xml:space="preserve">The Department’s definition is </w:t>
      </w:r>
      <w:proofErr w:type="gramStart"/>
      <w:r>
        <w:rPr>
          <w:rFonts w:ascii="Aptos" w:hAnsi="Aptos"/>
        </w:rPr>
        <w:t>sensible</w:t>
      </w:r>
      <w:proofErr w:type="gramEnd"/>
      <w:r>
        <w:rPr>
          <w:rFonts w:ascii="Aptos" w:hAnsi="Aptos"/>
        </w:rPr>
        <w:t xml:space="preserve"> </w:t>
      </w:r>
      <w:r w:rsidR="009B17F8">
        <w:rPr>
          <w:rFonts w:ascii="Aptos" w:hAnsi="Aptos"/>
        </w:rPr>
        <w:t>but</w:t>
      </w:r>
      <w:r>
        <w:rPr>
          <w:rFonts w:ascii="Aptos" w:hAnsi="Aptos"/>
        </w:rPr>
        <w:t xml:space="preserve"> its statutory basis is not </w:t>
      </w:r>
      <w:r w:rsidR="005C56CE">
        <w:rPr>
          <w:rFonts w:ascii="Aptos" w:hAnsi="Aptos"/>
        </w:rPr>
        <w:t xml:space="preserve">solid, as another definition </w:t>
      </w:r>
      <w:r w:rsidR="003228DF">
        <w:rPr>
          <w:rFonts w:ascii="Aptos" w:hAnsi="Aptos"/>
        </w:rPr>
        <w:t xml:space="preserve">of the count date </w:t>
      </w:r>
      <w:r w:rsidR="005C56CE">
        <w:rPr>
          <w:rFonts w:ascii="Aptos" w:hAnsi="Aptos"/>
        </w:rPr>
        <w:t xml:space="preserve">– getting a student visa – is arguably </w:t>
      </w:r>
      <w:r w:rsidR="009B17F8">
        <w:rPr>
          <w:rFonts w:ascii="Aptos" w:hAnsi="Aptos"/>
        </w:rPr>
        <w:t>more consistent with the ESOS Act as it stands.</w:t>
      </w:r>
      <w:r w:rsidR="00F60840">
        <w:rPr>
          <w:rFonts w:ascii="Aptos" w:hAnsi="Aptos"/>
        </w:rPr>
        <w:t xml:space="preserve"> Th</w:t>
      </w:r>
      <w:r w:rsidR="006E7BED">
        <w:rPr>
          <w:rFonts w:ascii="Aptos" w:hAnsi="Aptos"/>
        </w:rPr>
        <w:t>e Department’s definition</w:t>
      </w:r>
      <w:r w:rsidR="00F60840">
        <w:rPr>
          <w:rFonts w:ascii="Aptos" w:hAnsi="Aptos"/>
        </w:rPr>
        <w:t xml:space="preserve"> should be clarified in the bill. </w:t>
      </w:r>
    </w:p>
    <w:p w14:paraId="7943063C" w14:textId="00EEDCE0" w:rsidR="00AF2E6C" w:rsidRPr="005640D3" w:rsidRDefault="00AF2E6C" w:rsidP="00AF2E6C">
      <w:pPr>
        <w:rPr>
          <w:rFonts w:ascii="Aptos" w:hAnsi="Aptos"/>
        </w:rPr>
      </w:pPr>
      <w:r w:rsidRPr="005640D3">
        <w:rPr>
          <w:rFonts w:ascii="Aptos" w:hAnsi="Aptos"/>
        </w:rPr>
        <w:t xml:space="preserve">For </w:t>
      </w:r>
      <w:r w:rsidR="00516F99">
        <w:rPr>
          <w:rFonts w:ascii="Aptos" w:hAnsi="Aptos"/>
        </w:rPr>
        <w:t>provider management of the cap, however,</w:t>
      </w:r>
      <w:r w:rsidRPr="005640D3">
        <w:rPr>
          <w:rFonts w:ascii="Aptos" w:hAnsi="Aptos"/>
        </w:rPr>
        <w:t xml:space="preserve"> a different definition </w:t>
      </w:r>
      <w:r>
        <w:rPr>
          <w:rFonts w:ascii="Aptos" w:hAnsi="Aptos"/>
        </w:rPr>
        <w:t>of enrol</w:t>
      </w:r>
      <w:r w:rsidR="00516F99">
        <w:rPr>
          <w:rFonts w:ascii="Aptos" w:hAnsi="Aptos"/>
        </w:rPr>
        <w:t>ment</w:t>
      </w:r>
      <w:r>
        <w:rPr>
          <w:rFonts w:ascii="Aptos" w:hAnsi="Aptos"/>
        </w:rPr>
        <w:t xml:space="preserve"> </w:t>
      </w:r>
      <w:r w:rsidRPr="005640D3">
        <w:rPr>
          <w:rFonts w:ascii="Aptos" w:hAnsi="Aptos"/>
        </w:rPr>
        <w:t>applies. Section 26</w:t>
      </w:r>
      <w:proofErr w:type="gramStart"/>
      <w:r w:rsidRPr="005640D3">
        <w:rPr>
          <w:rFonts w:ascii="Aptos" w:hAnsi="Aptos"/>
        </w:rPr>
        <w:t>D(</w:t>
      </w:r>
      <w:proofErr w:type="gramEnd"/>
      <w:r w:rsidRPr="005640D3">
        <w:rPr>
          <w:rFonts w:ascii="Aptos" w:hAnsi="Aptos"/>
        </w:rPr>
        <w:t>1) reads, emphasis added:</w:t>
      </w:r>
    </w:p>
    <w:p w14:paraId="1B532AA7" w14:textId="372B96FC" w:rsidR="00AF2E6C" w:rsidRPr="005640D3" w:rsidRDefault="00AF2E6C" w:rsidP="00AF2E6C">
      <w:r w:rsidRPr="005640D3">
        <w:rPr>
          <w:rFonts w:ascii="Aptos" w:hAnsi="Aptos"/>
        </w:rPr>
        <w:t>‘A registered provider…must not enrol an overseas student</w:t>
      </w:r>
      <w:r w:rsidR="00516F99">
        <w:rPr>
          <w:rFonts w:ascii="Aptos" w:hAnsi="Aptos"/>
        </w:rPr>
        <w:t xml:space="preserve"> [i.e. someone who already has a student visa</w:t>
      </w:r>
      <w:proofErr w:type="gramStart"/>
      <w:r w:rsidR="00516F99">
        <w:rPr>
          <w:rFonts w:ascii="Aptos" w:hAnsi="Aptos"/>
        </w:rPr>
        <w:t>]</w:t>
      </w:r>
      <w:r w:rsidRPr="005640D3">
        <w:rPr>
          <w:rFonts w:ascii="Aptos" w:hAnsi="Aptos"/>
        </w:rPr>
        <w:t>, or</w:t>
      </w:r>
      <w:proofErr w:type="gramEnd"/>
      <w:r w:rsidRPr="005640D3">
        <w:rPr>
          <w:rFonts w:ascii="Aptos" w:hAnsi="Aptos"/>
        </w:rPr>
        <w:t xml:space="preserve"> </w:t>
      </w:r>
      <w:r w:rsidRPr="005640D3">
        <w:rPr>
          <w:rFonts w:ascii="Aptos" w:hAnsi="Aptos"/>
          <w:i/>
          <w:iCs/>
        </w:rPr>
        <w:t>intending overseas student</w:t>
      </w:r>
      <w:r w:rsidRPr="005640D3">
        <w:rPr>
          <w:rFonts w:ascii="Aptos" w:hAnsi="Aptos"/>
        </w:rPr>
        <w:t>…if the enrolment of that student would result in the provider exceeding [a relevant cap</w:t>
      </w:r>
      <w:r w:rsidRPr="005640D3">
        <w:t xml:space="preserve">]’. </w:t>
      </w:r>
    </w:p>
    <w:p w14:paraId="05BB3092" w14:textId="5166E3EC" w:rsidR="00AF2E6C" w:rsidRDefault="00516F99" w:rsidP="00EA00F4">
      <w:pPr>
        <w:rPr>
          <w:rFonts w:ascii="Aptos" w:hAnsi="Aptos"/>
        </w:rPr>
      </w:pPr>
      <w:r>
        <w:rPr>
          <w:rFonts w:ascii="Aptos" w:hAnsi="Aptos"/>
        </w:rPr>
        <w:t xml:space="preserve">For all the attrition reasons mentioned </w:t>
      </w:r>
      <w:proofErr w:type="gramStart"/>
      <w:r>
        <w:rPr>
          <w:rFonts w:ascii="Aptos" w:hAnsi="Aptos"/>
        </w:rPr>
        <w:t>previously,</w:t>
      </w:r>
      <w:proofErr w:type="gramEnd"/>
      <w:r>
        <w:rPr>
          <w:rFonts w:ascii="Aptos" w:hAnsi="Aptos"/>
        </w:rPr>
        <w:t xml:space="preserve"> to use all or most of their cap a provider needs to enrol a greater number of prospective students than they believe will ever commence their studies. They also have a significant prior problem of the number of offers to make, knowing that not all people who receive an offer will enrol. The difficulty in knowing whether an enrolment would result in a provider exceeding its cap is relevant to enforcement, discussed </w:t>
      </w:r>
      <w:r w:rsidR="00D5123C">
        <w:rPr>
          <w:rFonts w:ascii="Aptos" w:hAnsi="Aptos"/>
        </w:rPr>
        <w:t>in section 4</w:t>
      </w:r>
      <w:r w:rsidR="00BF461B">
        <w:rPr>
          <w:rFonts w:ascii="Aptos" w:hAnsi="Aptos"/>
        </w:rPr>
        <w:t xml:space="preserve">. </w:t>
      </w:r>
    </w:p>
    <w:p w14:paraId="168B4D84" w14:textId="70820D2B" w:rsidR="002C5830" w:rsidRPr="002C5830" w:rsidRDefault="002C5830" w:rsidP="00B600A0">
      <w:pPr>
        <w:rPr>
          <w:rFonts w:ascii="Aptos" w:hAnsi="Aptos"/>
          <w:i/>
          <w:iCs/>
          <w:szCs w:val="24"/>
        </w:rPr>
      </w:pPr>
      <w:r>
        <w:rPr>
          <w:rFonts w:ascii="Aptos" w:hAnsi="Aptos"/>
          <w:i/>
          <w:iCs/>
          <w:szCs w:val="24"/>
        </w:rPr>
        <w:t xml:space="preserve">Date of enrolment limit </w:t>
      </w:r>
    </w:p>
    <w:p w14:paraId="0F58DB89" w14:textId="1C62D4D2" w:rsidR="00B600A0" w:rsidRDefault="00B600A0" w:rsidP="00B600A0">
      <w:pPr>
        <w:rPr>
          <w:rFonts w:ascii="Aptos" w:hAnsi="Aptos"/>
          <w:szCs w:val="24"/>
        </w:rPr>
      </w:pPr>
      <w:r>
        <w:rPr>
          <w:rFonts w:ascii="Aptos" w:hAnsi="Aptos"/>
          <w:szCs w:val="24"/>
        </w:rPr>
        <w:t>The enrolment limit is expressed as a cumulative cap for the year</w:t>
      </w:r>
      <w:r w:rsidR="000833A9">
        <w:rPr>
          <w:rFonts w:ascii="Aptos" w:hAnsi="Aptos"/>
          <w:szCs w:val="24"/>
        </w:rPr>
        <w:t xml:space="preserve">, as opposed to a cap at any given date in the year. </w:t>
      </w:r>
      <w:r w:rsidR="00AD0DCA">
        <w:rPr>
          <w:rFonts w:ascii="Aptos" w:hAnsi="Aptos"/>
          <w:szCs w:val="24"/>
        </w:rPr>
        <w:t>A cumulative cap seems unnecessary</w:t>
      </w:r>
      <w:r w:rsidR="0061798A">
        <w:rPr>
          <w:rFonts w:ascii="Aptos" w:hAnsi="Aptos"/>
          <w:szCs w:val="24"/>
        </w:rPr>
        <w:t xml:space="preserve"> for migration purposes, as it </w:t>
      </w:r>
      <w:r w:rsidR="009B151A">
        <w:rPr>
          <w:rFonts w:ascii="Aptos" w:hAnsi="Aptos"/>
          <w:szCs w:val="24"/>
        </w:rPr>
        <w:t>includes people who have left Australia after completing course</w:t>
      </w:r>
      <w:r w:rsidR="00F12B8A">
        <w:rPr>
          <w:rFonts w:ascii="Aptos" w:hAnsi="Aptos"/>
          <w:szCs w:val="24"/>
        </w:rPr>
        <w:t>s</w:t>
      </w:r>
      <w:r w:rsidR="009B151A">
        <w:rPr>
          <w:rFonts w:ascii="Aptos" w:hAnsi="Aptos"/>
          <w:szCs w:val="24"/>
        </w:rPr>
        <w:t xml:space="preserve"> or dropping out of course</w:t>
      </w:r>
      <w:r w:rsidR="00F12B8A">
        <w:rPr>
          <w:rFonts w:ascii="Aptos" w:hAnsi="Aptos"/>
          <w:szCs w:val="24"/>
        </w:rPr>
        <w:t>s</w:t>
      </w:r>
      <w:r w:rsidR="009B151A">
        <w:rPr>
          <w:rFonts w:ascii="Aptos" w:hAnsi="Aptos"/>
          <w:szCs w:val="24"/>
        </w:rPr>
        <w:t xml:space="preserve">. </w:t>
      </w:r>
    </w:p>
    <w:p w14:paraId="2470AFC4" w14:textId="31177836" w:rsidR="00693949" w:rsidRDefault="00E3161A" w:rsidP="00B600A0">
      <w:pPr>
        <w:rPr>
          <w:rFonts w:ascii="Aptos" w:hAnsi="Aptos"/>
          <w:szCs w:val="24"/>
        </w:rPr>
      </w:pPr>
      <w:r>
        <w:rPr>
          <w:rFonts w:ascii="Aptos" w:hAnsi="Aptos"/>
          <w:szCs w:val="24"/>
        </w:rPr>
        <w:lastRenderedPageBreak/>
        <w:t xml:space="preserve">The incentive a cumulative cap creates is for education providers to focus on starting </w:t>
      </w:r>
      <w:r w:rsidR="00F12B8A">
        <w:rPr>
          <w:rFonts w:ascii="Aptos" w:hAnsi="Aptos"/>
          <w:szCs w:val="24"/>
        </w:rPr>
        <w:t xml:space="preserve">students early in the year, so that revenue is received for the </w:t>
      </w:r>
      <w:r w:rsidR="001C568C">
        <w:rPr>
          <w:rFonts w:ascii="Aptos" w:hAnsi="Aptos"/>
          <w:szCs w:val="24"/>
        </w:rPr>
        <w:t xml:space="preserve">whole </w:t>
      </w:r>
      <w:r w:rsidR="00F12B8A">
        <w:rPr>
          <w:rFonts w:ascii="Aptos" w:hAnsi="Aptos"/>
          <w:szCs w:val="24"/>
        </w:rPr>
        <w:t>year</w:t>
      </w:r>
      <w:r w:rsidR="00071BD9">
        <w:rPr>
          <w:rFonts w:ascii="Aptos" w:hAnsi="Aptos"/>
          <w:szCs w:val="24"/>
        </w:rPr>
        <w:t xml:space="preserve">. </w:t>
      </w:r>
      <w:r w:rsidR="00693949">
        <w:rPr>
          <w:rFonts w:ascii="Aptos" w:hAnsi="Aptos"/>
          <w:szCs w:val="24"/>
        </w:rPr>
        <w:t>That could mean a larger semester one intake</w:t>
      </w:r>
      <w:r w:rsidR="003208E9">
        <w:rPr>
          <w:rFonts w:ascii="Aptos" w:hAnsi="Aptos"/>
          <w:szCs w:val="24"/>
        </w:rPr>
        <w:t>, and higher Australian population, than</w:t>
      </w:r>
      <w:r w:rsidR="00693949">
        <w:rPr>
          <w:rFonts w:ascii="Aptos" w:hAnsi="Aptos"/>
          <w:szCs w:val="24"/>
        </w:rPr>
        <w:t xml:space="preserve"> </w:t>
      </w:r>
      <w:r w:rsidR="003208E9">
        <w:rPr>
          <w:rFonts w:ascii="Aptos" w:hAnsi="Aptos"/>
          <w:szCs w:val="24"/>
        </w:rPr>
        <w:t xml:space="preserve">would otherwise be the case. </w:t>
      </w:r>
    </w:p>
    <w:p w14:paraId="7DC9FAED" w14:textId="17ECA264" w:rsidR="00E3161A" w:rsidRDefault="003208E9" w:rsidP="00B600A0">
      <w:pPr>
        <w:rPr>
          <w:rFonts w:ascii="Aptos" w:hAnsi="Aptos"/>
          <w:szCs w:val="24"/>
        </w:rPr>
      </w:pPr>
      <w:r>
        <w:rPr>
          <w:rFonts w:ascii="Aptos" w:hAnsi="Aptos"/>
          <w:szCs w:val="24"/>
        </w:rPr>
        <w:t xml:space="preserve">The demand-side constraint on </w:t>
      </w:r>
      <w:r w:rsidR="00C84AB7">
        <w:rPr>
          <w:rFonts w:ascii="Aptos" w:hAnsi="Aptos"/>
          <w:szCs w:val="24"/>
        </w:rPr>
        <w:t xml:space="preserve">first-semester course start dates is </w:t>
      </w:r>
      <w:r w:rsidR="00071BD9">
        <w:rPr>
          <w:rFonts w:ascii="Aptos" w:hAnsi="Aptos"/>
          <w:szCs w:val="24"/>
        </w:rPr>
        <w:t xml:space="preserve">that </w:t>
      </w:r>
      <w:r w:rsidR="00C84AB7">
        <w:rPr>
          <w:rFonts w:ascii="Aptos" w:hAnsi="Aptos"/>
          <w:szCs w:val="24"/>
        </w:rPr>
        <w:t xml:space="preserve">these </w:t>
      </w:r>
      <w:r w:rsidR="00071BD9">
        <w:rPr>
          <w:rFonts w:ascii="Aptos" w:hAnsi="Aptos"/>
          <w:szCs w:val="24"/>
        </w:rPr>
        <w:t>d</w:t>
      </w:r>
      <w:r w:rsidR="00C84AB7">
        <w:rPr>
          <w:rFonts w:ascii="Aptos" w:hAnsi="Aptos"/>
          <w:szCs w:val="24"/>
        </w:rPr>
        <w:t xml:space="preserve">o </w:t>
      </w:r>
      <w:r w:rsidR="00071BD9">
        <w:rPr>
          <w:rFonts w:ascii="Aptos" w:hAnsi="Aptos"/>
          <w:szCs w:val="24"/>
        </w:rPr>
        <w:t xml:space="preserve">not align </w:t>
      </w:r>
      <w:r w:rsidR="001C568C">
        <w:rPr>
          <w:rFonts w:ascii="Aptos" w:hAnsi="Aptos"/>
          <w:szCs w:val="24"/>
        </w:rPr>
        <w:t xml:space="preserve">with </w:t>
      </w:r>
      <w:r w:rsidR="00071BD9">
        <w:rPr>
          <w:rFonts w:ascii="Aptos" w:hAnsi="Aptos"/>
          <w:szCs w:val="24"/>
        </w:rPr>
        <w:t>the academic years in source countries</w:t>
      </w:r>
      <w:r w:rsidR="00C84AB7">
        <w:rPr>
          <w:rFonts w:ascii="Aptos" w:hAnsi="Aptos"/>
          <w:szCs w:val="24"/>
        </w:rPr>
        <w:t xml:space="preserve">. </w:t>
      </w:r>
      <w:r w:rsidR="00367589">
        <w:rPr>
          <w:rFonts w:ascii="Aptos" w:hAnsi="Aptos"/>
          <w:szCs w:val="24"/>
        </w:rPr>
        <w:t xml:space="preserve">With courses qualifying students for entry to Australian universities ending in the middle of the calendar year, a second semester start </w:t>
      </w:r>
      <w:r w:rsidR="009503B5">
        <w:rPr>
          <w:rFonts w:ascii="Aptos" w:hAnsi="Aptos"/>
          <w:szCs w:val="24"/>
        </w:rPr>
        <w:t xml:space="preserve">minimises the time between courses. </w:t>
      </w:r>
    </w:p>
    <w:p w14:paraId="77D49307" w14:textId="0F0FE82F" w:rsidR="00B600A0" w:rsidRPr="00B600A0" w:rsidRDefault="00D5123C" w:rsidP="00B600A0">
      <w:pPr>
        <w:rPr>
          <w:rFonts w:ascii="Aptos" w:hAnsi="Aptos"/>
          <w:szCs w:val="24"/>
        </w:rPr>
      </w:pPr>
      <w:r>
        <w:rPr>
          <w:rFonts w:ascii="Aptos" w:hAnsi="Aptos"/>
          <w:szCs w:val="24"/>
        </w:rPr>
        <w:t xml:space="preserve">As Figure 1 </w:t>
      </w:r>
      <w:r w:rsidR="00B600A0" w:rsidRPr="00B600A0">
        <w:rPr>
          <w:rFonts w:ascii="Aptos" w:hAnsi="Aptos"/>
          <w:szCs w:val="24"/>
        </w:rPr>
        <w:t xml:space="preserve">shows, mid-year commencements for new-to-Australia students are very significant. Pre-COVID they exceeded first semester commencements, in February or March at most universities. The timing of closing and then re-opening the borders made February/March commencements more numerous, but in 2022 and 2023 the two time periods had very similar numbers. </w:t>
      </w:r>
    </w:p>
    <w:p w14:paraId="31196DFA" w14:textId="558C4D6C" w:rsidR="00B600A0" w:rsidRPr="007C7C35" w:rsidRDefault="00B600A0" w:rsidP="00B600A0">
      <w:pPr>
        <w:pStyle w:val="Caption"/>
        <w:keepNext/>
        <w:ind w:left="360"/>
        <w:rPr>
          <w:rFonts w:ascii="Aptos" w:hAnsi="Aptos"/>
          <w:szCs w:val="24"/>
        </w:rPr>
      </w:pPr>
      <w:bookmarkStart w:id="7" w:name="_Toc178257451"/>
      <w:r w:rsidRPr="007C7C35">
        <w:rPr>
          <w:rFonts w:ascii="Aptos" w:hAnsi="Aptos"/>
          <w:szCs w:val="24"/>
        </w:rPr>
        <w:t xml:space="preserve">Figure </w:t>
      </w:r>
      <w:r w:rsidRPr="007C7C35">
        <w:rPr>
          <w:rFonts w:ascii="Aptos" w:hAnsi="Aptos"/>
          <w:szCs w:val="24"/>
        </w:rPr>
        <w:fldChar w:fldCharType="begin"/>
      </w:r>
      <w:r w:rsidRPr="007C7C35">
        <w:rPr>
          <w:rFonts w:ascii="Aptos" w:hAnsi="Aptos"/>
          <w:szCs w:val="24"/>
        </w:rPr>
        <w:instrText xml:space="preserve"> SEQ Figure \* ARABIC </w:instrText>
      </w:r>
      <w:r w:rsidRPr="007C7C35">
        <w:rPr>
          <w:rFonts w:ascii="Aptos" w:hAnsi="Aptos"/>
          <w:szCs w:val="24"/>
        </w:rPr>
        <w:fldChar w:fldCharType="separate"/>
      </w:r>
      <w:r w:rsidR="009503B5">
        <w:rPr>
          <w:rFonts w:ascii="Aptos" w:hAnsi="Aptos"/>
          <w:noProof/>
          <w:szCs w:val="24"/>
        </w:rPr>
        <w:t>1</w:t>
      </w:r>
      <w:r w:rsidRPr="007C7C35">
        <w:rPr>
          <w:rFonts w:ascii="Aptos" w:hAnsi="Aptos"/>
          <w:szCs w:val="24"/>
        </w:rPr>
        <w:fldChar w:fldCharType="end"/>
      </w:r>
      <w:r w:rsidRPr="007C7C35">
        <w:rPr>
          <w:rFonts w:ascii="Aptos" w:hAnsi="Aptos"/>
          <w:szCs w:val="24"/>
        </w:rPr>
        <w:t>: New international higher education commencements by time of year</w:t>
      </w:r>
      <w:bookmarkEnd w:id="7"/>
    </w:p>
    <w:p w14:paraId="379CE22B" w14:textId="77777777" w:rsidR="00B600A0" w:rsidRPr="00B600A0" w:rsidRDefault="00B600A0" w:rsidP="001C568C">
      <w:pPr>
        <w:rPr>
          <w:rFonts w:ascii="Aptos" w:hAnsi="Aptos"/>
          <w:szCs w:val="24"/>
        </w:rPr>
      </w:pPr>
      <w:r>
        <w:rPr>
          <w:noProof/>
        </w:rPr>
        <w:drawing>
          <wp:inline distT="0" distB="0" distL="0" distR="0" wp14:anchorId="671F6A7F" wp14:editId="3B457FA0">
            <wp:extent cx="5731510" cy="3223895"/>
            <wp:effectExtent l="0" t="0" r="2540" b="0"/>
            <wp:docPr id="188124783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243350"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5731510" cy="3223895"/>
                    </a:xfrm>
                    <a:prstGeom prst="rect">
                      <a:avLst/>
                    </a:prstGeom>
                  </pic:spPr>
                </pic:pic>
              </a:graphicData>
            </a:graphic>
          </wp:inline>
        </w:drawing>
      </w:r>
    </w:p>
    <w:p w14:paraId="189D5700" w14:textId="0F8C3B78" w:rsidR="00B600A0" w:rsidRDefault="00CD620A" w:rsidP="001C568C">
      <w:pPr>
        <w:ind w:left="0"/>
        <w:rPr>
          <w:rFonts w:ascii="Aptos" w:hAnsi="Aptos"/>
          <w:szCs w:val="24"/>
        </w:rPr>
      </w:pPr>
      <w:r>
        <w:rPr>
          <w:rFonts w:ascii="Aptos" w:hAnsi="Aptos"/>
          <w:szCs w:val="24"/>
        </w:rPr>
        <w:t xml:space="preserve">With more than one capping date during the year providers could re-use </w:t>
      </w:r>
      <w:r w:rsidR="00AE1D82">
        <w:rPr>
          <w:rFonts w:ascii="Aptos" w:hAnsi="Aptos"/>
          <w:szCs w:val="24"/>
        </w:rPr>
        <w:t xml:space="preserve">a place within their cap. For example, places vacated by students </w:t>
      </w:r>
      <w:r w:rsidR="00AD45DC">
        <w:rPr>
          <w:rFonts w:ascii="Aptos" w:hAnsi="Aptos"/>
          <w:szCs w:val="24"/>
        </w:rPr>
        <w:t xml:space="preserve">in semester one due to course completion or dropping out could be re-used </w:t>
      </w:r>
      <w:r w:rsidR="00F478F5">
        <w:rPr>
          <w:rFonts w:ascii="Aptos" w:hAnsi="Aptos"/>
          <w:szCs w:val="24"/>
        </w:rPr>
        <w:t xml:space="preserve">for a second semester commencement. </w:t>
      </w:r>
    </w:p>
    <w:p w14:paraId="46DDD2EF" w14:textId="02FB5CC3" w:rsidR="00F478F5" w:rsidRDefault="00F478F5" w:rsidP="001C568C">
      <w:pPr>
        <w:ind w:left="0"/>
        <w:rPr>
          <w:rFonts w:ascii="Aptos" w:hAnsi="Aptos"/>
          <w:szCs w:val="24"/>
        </w:rPr>
      </w:pPr>
      <w:r>
        <w:rPr>
          <w:rFonts w:ascii="Aptos" w:hAnsi="Aptos"/>
          <w:szCs w:val="24"/>
        </w:rPr>
        <w:t xml:space="preserve">The relevant dates would vary between institutions depending on their term or semester structures. </w:t>
      </w:r>
      <w:r w:rsidR="00F05D50">
        <w:rPr>
          <w:rFonts w:ascii="Aptos" w:hAnsi="Aptos"/>
          <w:szCs w:val="24"/>
        </w:rPr>
        <w:t xml:space="preserve">These would have to be worked out in the notices to providers, with general guidance in the legislative instrument. </w:t>
      </w:r>
    </w:p>
    <w:p w14:paraId="2A646D3B" w14:textId="1E866BE9" w:rsidR="00BF461B" w:rsidRDefault="00BF461B">
      <w:pPr>
        <w:rPr>
          <w:rFonts w:ascii="Aptos" w:hAnsi="Aptos"/>
          <w:szCs w:val="24"/>
        </w:rPr>
      </w:pPr>
      <w:r>
        <w:rPr>
          <w:rFonts w:ascii="Aptos" w:hAnsi="Aptos"/>
          <w:szCs w:val="24"/>
        </w:rPr>
        <w:br w:type="page"/>
      </w:r>
    </w:p>
    <w:p w14:paraId="4D290EB0" w14:textId="5EEF1034" w:rsidR="00AC4357" w:rsidRDefault="00805577" w:rsidP="00AC4357">
      <w:pPr>
        <w:pStyle w:val="Heading1"/>
        <w:numPr>
          <w:ilvl w:val="0"/>
          <w:numId w:val="7"/>
        </w:numPr>
        <w:ind w:left="357" w:hanging="357"/>
        <w:rPr>
          <w:rFonts w:ascii="Aptos" w:hAnsi="Aptos" w:cs="Arial"/>
          <w:color w:val="4F81BD" w:themeColor="accent1"/>
          <w:sz w:val="24"/>
          <w:szCs w:val="24"/>
        </w:rPr>
      </w:pPr>
      <w:bookmarkStart w:id="8" w:name="_Toc178260664"/>
      <w:r>
        <w:rPr>
          <w:rFonts w:ascii="Aptos" w:hAnsi="Aptos" w:cs="Arial"/>
          <w:color w:val="4F81BD" w:themeColor="accent1"/>
          <w:sz w:val="24"/>
          <w:szCs w:val="24"/>
        </w:rPr>
        <w:lastRenderedPageBreak/>
        <w:t>Penalties for exceeding the cap</w:t>
      </w:r>
      <w:bookmarkEnd w:id="8"/>
    </w:p>
    <w:p w14:paraId="01AD8BB4" w14:textId="43E57364" w:rsidR="006C6C51" w:rsidRDefault="005640D3" w:rsidP="006C6C51">
      <w:pPr>
        <w:rPr>
          <w:rFonts w:ascii="Aptos" w:hAnsi="Aptos"/>
        </w:rPr>
      </w:pPr>
      <w:r>
        <w:rPr>
          <w:rFonts w:ascii="Aptos" w:hAnsi="Aptos"/>
        </w:rPr>
        <w:t>The provider’s penalty for exceeding a cap is automatic suspension of</w:t>
      </w:r>
      <w:r w:rsidR="00BF461B">
        <w:rPr>
          <w:rFonts w:ascii="Aptos" w:hAnsi="Aptos"/>
        </w:rPr>
        <w:t xml:space="preserve"> enrolments for the rest of the year and not permitting accepted students </w:t>
      </w:r>
      <w:r w:rsidR="00D5123C">
        <w:rPr>
          <w:rFonts w:ascii="Aptos" w:hAnsi="Aptos"/>
        </w:rPr>
        <w:t xml:space="preserve">to </w:t>
      </w:r>
      <w:r w:rsidR="00BF461B">
        <w:rPr>
          <w:rFonts w:ascii="Aptos" w:hAnsi="Aptos"/>
        </w:rPr>
        <w:t>commence their course: section 96(2).</w:t>
      </w:r>
    </w:p>
    <w:p w14:paraId="7062A1AF" w14:textId="3C200493" w:rsidR="00BF461B" w:rsidRDefault="00BF461B" w:rsidP="006C6C51">
      <w:pPr>
        <w:rPr>
          <w:rFonts w:ascii="Aptos" w:hAnsi="Aptos"/>
        </w:rPr>
      </w:pPr>
      <w:r>
        <w:rPr>
          <w:rFonts w:ascii="Aptos" w:hAnsi="Aptos"/>
        </w:rPr>
        <w:t xml:space="preserve">As it stands, automatic suspension is a disproportionate response to an enrolment process that is inherently hard to manage. </w:t>
      </w:r>
    </w:p>
    <w:p w14:paraId="75DD989C" w14:textId="3D982641" w:rsidR="00BF461B" w:rsidRDefault="00D5123C" w:rsidP="006C6C51">
      <w:pPr>
        <w:rPr>
          <w:rFonts w:ascii="Aptos" w:hAnsi="Aptos"/>
        </w:rPr>
      </w:pPr>
      <w:r>
        <w:rPr>
          <w:rFonts w:ascii="Aptos" w:hAnsi="Aptos"/>
        </w:rPr>
        <w:t xml:space="preserve">Cancelling an enrolment at this late stage </w:t>
      </w:r>
      <w:r w:rsidR="004E390F">
        <w:rPr>
          <w:rFonts w:ascii="Aptos" w:hAnsi="Aptos"/>
        </w:rPr>
        <w:t>would</w:t>
      </w:r>
      <w:r w:rsidR="00BF461B">
        <w:rPr>
          <w:rFonts w:ascii="Aptos" w:hAnsi="Aptos"/>
        </w:rPr>
        <w:t xml:space="preserve"> </w:t>
      </w:r>
      <w:r w:rsidR="009503B5">
        <w:rPr>
          <w:rFonts w:ascii="Aptos" w:hAnsi="Aptos"/>
        </w:rPr>
        <w:t xml:space="preserve">be </w:t>
      </w:r>
      <w:r w:rsidR="00BF461B">
        <w:rPr>
          <w:rFonts w:ascii="Aptos" w:hAnsi="Aptos"/>
        </w:rPr>
        <w:t>grossly unfair to student</w:t>
      </w:r>
      <w:r>
        <w:rPr>
          <w:rFonts w:ascii="Aptos" w:hAnsi="Aptos"/>
        </w:rPr>
        <w:t>s</w:t>
      </w:r>
      <w:r w:rsidR="00BF461B">
        <w:rPr>
          <w:rFonts w:ascii="Aptos" w:hAnsi="Aptos"/>
        </w:rPr>
        <w:t xml:space="preserve">, who may have spent significant amounts of money getting to Australia. At best, their study plans </w:t>
      </w:r>
      <w:r w:rsidR="005C5485">
        <w:rPr>
          <w:rFonts w:ascii="Aptos" w:hAnsi="Aptos"/>
        </w:rPr>
        <w:t>would</w:t>
      </w:r>
      <w:r w:rsidR="00BF461B">
        <w:rPr>
          <w:rFonts w:ascii="Aptos" w:hAnsi="Aptos"/>
        </w:rPr>
        <w:t xml:space="preserve"> be delayed</w:t>
      </w:r>
      <w:r w:rsidR="005C5485">
        <w:rPr>
          <w:rFonts w:ascii="Aptos" w:hAnsi="Aptos"/>
        </w:rPr>
        <w:t>. By the time enrolmen</w:t>
      </w:r>
      <w:r>
        <w:rPr>
          <w:rFonts w:ascii="Aptos" w:hAnsi="Aptos"/>
        </w:rPr>
        <w:t>ts</w:t>
      </w:r>
      <w:r w:rsidR="005C5485">
        <w:rPr>
          <w:rFonts w:ascii="Aptos" w:hAnsi="Aptos"/>
        </w:rPr>
        <w:t xml:space="preserve"> </w:t>
      </w:r>
      <w:r>
        <w:rPr>
          <w:rFonts w:ascii="Aptos" w:hAnsi="Aptos"/>
        </w:rPr>
        <w:t>are</w:t>
      </w:r>
      <w:r w:rsidR="005C5485">
        <w:rPr>
          <w:rFonts w:ascii="Aptos" w:hAnsi="Aptos"/>
        </w:rPr>
        <w:t xml:space="preserve"> cancelled it </w:t>
      </w:r>
      <w:r w:rsidR="009503B5">
        <w:rPr>
          <w:rFonts w:ascii="Aptos" w:hAnsi="Aptos"/>
        </w:rPr>
        <w:t>c</w:t>
      </w:r>
      <w:r w:rsidR="005C5485">
        <w:rPr>
          <w:rFonts w:ascii="Aptos" w:hAnsi="Aptos"/>
        </w:rPr>
        <w:t xml:space="preserve">ould be too late to find an alternative. It would be a terrible irony if the ESOS Act ended up mandating the mistreatment of international students that it was originally enacted to prevent. </w:t>
      </w:r>
    </w:p>
    <w:p w14:paraId="76F762A2" w14:textId="622360FD" w:rsidR="005C5485" w:rsidRPr="004E390F" w:rsidRDefault="004E390F" w:rsidP="006C6C51">
      <w:pPr>
        <w:rPr>
          <w:rFonts w:ascii="Aptos" w:hAnsi="Aptos"/>
          <w:i/>
          <w:iCs/>
        </w:rPr>
      </w:pPr>
      <w:r w:rsidRPr="004E390F">
        <w:rPr>
          <w:rFonts w:ascii="Aptos" w:hAnsi="Aptos"/>
          <w:i/>
          <w:iCs/>
        </w:rPr>
        <w:t xml:space="preserve">Alternative penalties to the current </w:t>
      </w:r>
      <w:proofErr w:type="gramStart"/>
      <w:r w:rsidRPr="004E390F">
        <w:rPr>
          <w:rFonts w:ascii="Aptos" w:hAnsi="Aptos"/>
          <w:i/>
          <w:iCs/>
        </w:rPr>
        <w:t>bill</w:t>
      </w:r>
      <w:r>
        <w:rPr>
          <w:rFonts w:ascii="Aptos" w:hAnsi="Aptos"/>
          <w:i/>
          <w:iCs/>
        </w:rPr>
        <w:t xml:space="preserve">  -</w:t>
      </w:r>
      <w:proofErr w:type="gramEnd"/>
      <w:r>
        <w:rPr>
          <w:rFonts w:ascii="Aptos" w:hAnsi="Aptos"/>
          <w:i/>
          <w:iCs/>
        </w:rPr>
        <w:t xml:space="preserve"> fines </w:t>
      </w:r>
    </w:p>
    <w:p w14:paraId="687AEAE6" w14:textId="39221778" w:rsidR="00BF461B" w:rsidRDefault="004E390F" w:rsidP="006C6C51">
      <w:pPr>
        <w:rPr>
          <w:rFonts w:ascii="Aptos" w:hAnsi="Aptos"/>
        </w:rPr>
      </w:pPr>
      <w:r>
        <w:rPr>
          <w:rFonts w:ascii="Aptos" w:hAnsi="Aptos"/>
        </w:rPr>
        <w:t xml:space="preserve">A system of fines would deter providers from behaviour that led them to recklessly exceed the cap while not forcing them to cancel enrolments at the last minute. </w:t>
      </w:r>
    </w:p>
    <w:p w14:paraId="51E50667" w14:textId="7BDB4766" w:rsidR="004E390F" w:rsidRDefault="004E390F" w:rsidP="006C6C51">
      <w:pPr>
        <w:rPr>
          <w:rFonts w:ascii="Aptos" w:hAnsi="Aptos"/>
        </w:rPr>
      </w:pPr>
      <w:r>
        <w:rPr>
          <w:rFonts w:ascii="Aptos" w:hAnsi="Aptos"/>
        </w:rPr>
        <w:t xml:space="preserve">The fines could be related to the level of fees charged. The fines could escalate according to </w:t>
      </w:r>
      <w:r w:rsidR="00F43C75">
        <w:rPr>
          <w:rFonts w:ascii="Aptos" w:hAnsi="Aptos"/>
        </w:rPr>
        <w:t xml:space="preserve">the number of enrolments above the provider’s cap. </w:t>
      </w:r>
    </w:p>
    <w:p w14:paraId="1B953618" w14:textId="74A92C4A" w:rsidR="00F43C75" w:rsidRPr="00F43C75" w:rsidRDefault="00F43C75" w:rsidP="006C6C51">
      <w:pPr>
        <w:rPr>
          <w:rFonts w:ascii="Aptos" w:hAnsi="Aptos"/>
          <w:i/>
          <w:iCs/>
        </w:rPr>
      </w:pPr>
      <w:r w:rsidRPr="00F43C75">
        <w:rPr>
          <w:rFonts w:ascii="Aptos" w:hAnsi="Aptos"/>
          <w:i/>
          <w:iCs/>
        </w:rPr>
        <w:t>Automatic lifting of suspension</w:t>
      </w:r>
    </w:p>
    <w:p w14:paraId="2DCC7A57" w14:textId="77777777" w:rsidR="00F43C75" w:rsidRDefault="00F43C75" w:rsidP="00F43C75">
      <w:pPr>
        <w:rPr>
          <w:rFonts w:ascii="Aptos" w:hAnsi="Aptos"/>
        </w:rPr>
      </w:pPr>
      <w:r>
        <w:rPr>
          <w:rFonts w:ascii="Aptos" w:hAnsi="Aptos"/>
        </w:rPr>
        <w:t>While the suspension is automatic, lifting it after enrolments fall back below the cap – as is likely due to attrition and course completion – is not. The suspension is lifted on 31 December or if the Secretary of the Department decides to lift it.</w:t>
      </w:r>
    </w:p>
    <w:p w14:paraId="51423DCE" w14:textId="0F570931" w:rsidR="004E390F" w:rsidRDefault="00F43C75" w:rsidP="006C6C51">
      <w:pPr>
        <w:rPr>
          <w:rFonts w:ascii="Aptos" w:hAnsi="Aptos"/>
        </w:rPr>
      </w:pPr>
      <w:r>
        <w:rPr>
          <w:rFonts w:ascii="Aptos" w:hAnsi="Aptos"/>
        </w:rPr>
        <w:t xml:space="preserve">By the time a decision to lift is made it may be too late for the provider to enrol students. The lifting of suspension should be automatic if enrolments fall back below the cap. </w:t>
      </w:r>
    </w:p>
    <w:p w14:paraId="273C78A3" w14:textId="5ED8565F" w:rsidR="00690C4E" w:rsidRPr="00F43C75" w:rsidRDefault="00F43C75" w:rsidP="0088097E">
      <w:pPr>
        <w:pStyle w:val="Heading1"/>
        <w:numPr>
          <w:ilvl w:val="0"/>
          <w:numId w:val="7"/>
        </w:numPr>
        <w:ind w:left="357" w:hanging="357"/>
        <w:rPr>
          <w:rFonts w:ascii="Aptos" w:hAnsi="Aptos" w:cs="Arial"/>
          <w:sz w:val="24"/>
          <w:szCs w:val="24"/>
        </w:rPr>
      </w:pPr>
      <w:bookmarkStart w:id="9" w:name="_Toc178260665"/>
      <w:r>
        <w:rPr>
          <w:rFonts w:ascii="Aptos" w:hAnsi="Aptos" w:cstheme="minorHAnsi"/>
          <w:color w:val="4F81BD" w:themeColor="accent1"/>
          <w:sz w:val="24"/>
          <w:szCs w:val="24"/>
        </w:rPr>
        <w:t>Course caps</w:t>
      </w:r>
      <w:bookmarkEnd w:id="9"/>
      <w:r>
        <w:rPr>
          <w:rFonts w:ascii="Aptos" w:hAnsi="Aptos" w:cstheme="minorHAnsi"/>
          <w:color w:val="4F81BD" w:themeColor="accent1"/>
          <w:sz w:val="24"/>
          <w:szCs w:val="24"/>
        </w:rPr>
        <w:t xml:space="preserve"> </w:t>
      </w:r>
    </w:p>
    <w:p w14:paraId="028220B0" w14:textId="2D9F9E12" w:rsidR="00F43C75" w:rsidRDefault="00F43C75" w:rsidP="00F43C75">
      <w:pPr>
        <w:rPr>
          <w:rFonts w:ascii="Aptos" w:hAnsi="Aptos"/>
        </w:rPr>
      </w:pPr>
      <w:r>
        <w:rPr>
          <w:rFonts w:ascii="Aptos" w:hAnsi="Aptos"/>
        </w:rPr>
        <w:t>The government has not made any convincing argument for course caps. The idea that international students, most of whom will leave Australia, should be restricted to courses matching Australia’s skills needs does not make sense.</w:t>
      </w:r>
      <w:r w:rsidR="00D5123C">
        <w:rPr>
          <w:rStyle w:val="FootnoteReference"/>
          <w:rFonts w:ascii="Aptos" w:hAnsi="Aptos"/>
        </w:rPr>
        <w:footnoteReference w:id="2"/>
      </w:r>
    </w:p>
    <w:p w14:paraId="7E120D31" w14:textId="4093CD1E" w:rsidR="00F43C75" w:rsidRDefault="00F43C75" w:rsidP="00F43C75">
      <w:pPr>
        <w:rPr>
          <w:rFonts w:ascii="Aptos" w:hAnsi="Aptos"/>
        </w:rPr>
      </w:pPr>
      <w:r>
        <w:rPr>
          <w:rFonts w:ascii="Aptos" w:hAnsi="Aptos"/>
        </w:rPr>
        <w:t>The bill should retain the power (section 26</w:t>
      </w:r>
      <w:proofErr w:type="gramStart"/>
      <w:r>
        <w:rPr>
          <w:rFonts w:ascii="Aptos" w:hAnsi="Aptos"/>
        </w:rPr>
        <w:t>B(</w:t>
      </w:r>
      <w:proofErr w:type="gramEnd"/>
      <w:r>
        <w:rPr>
          <w:rFonts w:ascii="Aptos" w:hAnsi="Aptos"/>
        </w:rPr>
        <w:t xml:space="preserve">4)) to exempt courses from the cap. </w:t>
      </w:r>
    </w:p>
    <w:p w14:paraId="46C8E9E7" w14:textId="6F77486B" w:rsidR="00F43C75" w:rsidRDefault="00F43C75" w:rsidP="00F43C75">
      <w:pPr>
        <w:rPr>
          <w:rFonts w:ascii="Aptos" w:hAnsi="Aptos"/>
          <w:szCs w:val="24"/>
        </w:rPr>
      </w:pPr>
      <w:r>
        <w:rPr>
          <w:rFonts w:ascii="Aptos" w:hAnsi="Aptos"/>
        </w:rPr>
        <w:t>Subdivis</w:t>
      </w:r>
      <w:r w:rsidR="00BD16B6">
        <w:rPr>
          <w:rFonts w:ascii="Aptos" w:hAnsi="Aptos"/>
        </w:rPr>
        <w:t>i</w:t>
      </w:r>
      <w:r>
        <w:rPr>
          <w:rFonts w:ascii="Aptos" w:hAnsi="Aptos"/>
        </w:rPr>
        <w:t xml:space="preserve">on C of the </w:t>
      </w:r>
      <w:r w:rsidR="00BD16B6" w:rsidRPr="007C7C35">
        <w:rPr>
          <w:rFonts w:ascii="Aptos" w:hAnsi="Aptos"/>
          <w:i/>
          <w:iCs/>
          <w:szCs w:val="24"/>
        </w:rPr>
        <w:t xml:space="preserve">Education Services for Overseas Students Amendment (Quality and Integrity) Bill </w:t>
      </w:r>
      <w:r w:rsidR="00BD16B6" w:rsidRPr="007C7C35">
        <w:rPr>
          <w:rFonts w:ascii="Aptos" w:hAnsi="Aptos"/>
          <w:i/>
          <w:iCs/>
          <w:szCs w:val="24"/>
        </w:rPr>
        <w:t>2024</w:t>
      </w:r>
      <w:r w:rsidR="00BD16B6">
        <w:rPr>
          <w:rFonts w:ascii="Aptos" w:hAnsi="Aptos"/>
          <w:i/>
          <w:iCs/>
          <w:szCs w:val="24"/>
        </w:rPr>
        <w:t xml:space="preserve"> </w:t>
      </w:r>
      <w:r w:rsidR="00BD16B6">
        <w:rPr>
          <w:rFonts w:ascii="Aptos" w:hAnsi="Aptos"/>
          <w:szCs w:val="24"/>
        </w:rPr>
        <w:t>and section 96A, along with any other connected provisions to course cap should be deleted or amended as appropriate.</w:t>
      </w:r>
    </w:p>
    <w:p w14:paraId="4820813B" w14:textId="6F930405" w:rsidR="00BD16B6" w:rsidRDefault="00BD16B6">
      <w:pPr>
        <w:rPr>
          <w:rFonts w:ascii="Aptos" w:hAnsi="Aptos"/>
        </w:rPr>
      </w:pPr>
      <w:r>
        <w:rPr>
          <w:rFonts w:ascii="Aptos" w:hAnsi="Aptos"/>
        </w:rPr>
        <w:br w:type="page"/>
      </w:r>
    </w:p>
    <w:p w14:paraId="2D92CAB4" w14:textId="77777777" w:rsidR="00F43C75" w:rsidRPr="00833E20" w:rsidRDefault="00F43C75" w:rsidP="00F43C75">
      <w:pPr>
        <w:pStyle w:val="Heading1"/>
        <w:rPr>
          <w:rFonts w:ascii="Aptos" w:hAnsi="Aptos" w:cs="Arial"/>
          <w:sz w:val="24"/>
          <w:szCs w:val="24"/>
        </w:rPr>
      </w:pPr>
    </w:p>
    <w:p w14:paraId="719679EF" w14:textId="2638E417" w:rsidR="00690C4E" w:rsidRPr="00690C4E" w:rsidRDefault="00BD16B6" w:rsidP="00690C4E">
      <w:pPr>
        <w:pStyle w:val="Heading1"/>
        <w:numPr>
          <w:ilvl w:val="0"/>
          <w:numId w:val="7"/>
        </w:numPr>
        <w:ind w:left="357" w:hanging="357"/>
        <w:rPr>
          <w:rFonts w:ascii="Aptos" w:hAnsi="Aptos" w:cs="Arial"/>
          <w:sz w:val="24"/>
          <w:szCs w:val="24"/>
        </w:rPr>
      </w:pPr>
      <w:bookmarkStart w:id="10" w:name="_Toc178260666"/>
      <w:r>
        <w:rPr>
          <w:rFonts w:ascii="Aptos" w:hAnsi="Aptos" w:cstheme="minorHAnsi"/>
          <w:color w:val="4F81BD" w:themeColor="accent1"/>
          <w:sz w:val="24"/>
          <w:szCs w:val="24"/>
        </w:rPr>
        <w:t>Amendments to give effect to government policy</w:t>
      </w:r>
      <w:bookmarkEnd w:id="10"/>
      <w:r>
        <w:rPr>
          <w:rFonts w:ascii="Aptos" w:hAnsi="Aptos" w:cstheme="minorHAnsi"/>
          <w:color w:val="4F81BD" w:themeColor="accent1"/>
          <w:sz w:val="24"/>
          <w:szCs w:val="24"/>
        </w:rPr>
        <w:t xml:space="preserve"> </w:t>
      </w:r>
    </w:p>
    <w:p w14:paraId="65FD48CE" w14:textId="1A699E22" w:rsidR="00CF5244" w:rsidRDefault="00BD16B6">
      <w:pPr>
        <w:rPr>
          <w:rFonts w:ascii="Aptos" w:hAnsi="Aptos"/>
          <w:szCs w:val="24"/>
        </w:rPr>
      </w:pPr>
      <w:r>
        <w:rPr>
          <w:rFonts w:ascii="Aptos" w:hAnsi="Aptos"/>
          <w:szCs w:val="24"/>
        </w:rPr>
        <w:t xml:space="preserve">Since the </w:t>
      </w:r>
      <w:r w:rsidRPr="007C7C35">
        <w:rPr>
          <w:rFonts w:ascii="Aptos" w:hAnsi="Aptos"/>
          <w:i/>
          <w:iCs/>
          <w:szCs w:val="24"/>
        </w:rPr>
        <w:t xml:space="preserve">Education Services for Overseas Students Amendment (Quality and Integrity) Bill </w:t>
      </w:r>
      <w:proofErr w:type="gramStart"/>
      <w:r w:rsidRPr="007C7C35">
        <w:rPr>
          <w:rFonts w:ascii="Aptos" w:hAnsi="Aptos"/>
          <w:i/>
          <w:iCs/>
          <w:szCs w:val="24"/>
        </w:rPr>
        <w:t>2024</w:t>
      </w:r>
      <w:r>
        <w:rPr>
          <w:rFonts w:ascii="Aptos" w:hAnsi="Aptos"/>
          <w:i/>
          <w:iCs/>
          <w:szCs w:val="24"/>
        </w:rPr>
        <w:t xml:space="preserve"> </w:t>
      </w:r>
      <w:r>
        <w:rPr>
          <w:rFonts w:ascii="Aptos" w:hAnsi="Aptos"/>
          <w:szCs w:val="24"/>
        </w:rPr>
        <w:t xml:space="preserve"> was</w:t>
      </w:r>
      <w:proofErr w:type="gramEnd"/>
      <w:r>
        <w:rPr>
          <w:rFonts w:ascii="Aptos" w:hAnsi="Aptos"/>
          <w:szCs w:val="24"/>
        </w:rPr>
        <w:t xml:space="preserve"> introduced the government has announced policies that are not supported by the bill as it stands.</w:t>
      </w:r>
    </w:p>
    <w:p w14:paraId="2CD70982" w14:textId="00E4AA1D" w:rsidR="00BD16B6" w:rsidRDefault="00BD16B6">
      <w:pPr>
        <w:rPr>
          <w:rFonts w:ascii="Aptos" w:hAnsi="Aptos"/>
          <w:szCs w:val="24"/>
        </w:rPr>
      </w:pPr>
      <w:r>
        <w:rPr>
          <w:rFonts w:ascii="Aptos" w:hAnsi="Aptos"/>
          <w:szCs w:val="24"/>
        </w:rPr>
        <w:t xml:space="preserve">While there are clear provisions to exempt specified types of </w:t>
      </w:r>
      <w:proofErr w:type="gramStart"/>
      <w:r>
        <w:rPr>
          <w:rFonts w:ascii="Aptos" w:hAnsi="Aptos"/>
          <w:szCs w:val="24"/>
        </w:rPr>
        <w:t>provider</w:t>
      </w:r>
      <w:proofErr w:type="gramEnd"/>
      <w:r>
        <w:rPr>
          <w:rFonts w:ascii="Aptos" w:hAnsi="Aptos"/>
          <w:szCs w:val="24"/>
        </w:rPr>
        <w:t xml:space="preserve"> or course from the caps, this is not the case for specified types of students, such as students with Australian government or ‘key partner’ scholarships or students from the Pacific or Timor-Leste.</w:t>
      </w:r>
    </w:p>
    <w:p w14:paraId="6D26822A" w14:textId="4F6560D9" w:rsidR="00BD16B6" w:rsidRDefault="00BD16B6">
      <w:pPr>
        <w:rPr>
          <w:rFonts w:ascii="Aptos" w:hAnsi="Aptos"/>
          <w:szCs w:val="24"/>
        </w:rPr>
      </w:pPr>
      <w:r>
        <w:rPr>
          <w:rFonts w:ascii="Aptos" w:hAnsi="Aptos"/>
          <w:szCs w:val="24"/>
        </w:rPr>
        <w:t xml:space="preserve">The exemption for students in ‘twinning’ arrangements – taking part of their course overseas, part in Australia – is less clear as to whether it is covered by the bill. While arguably this is a type of course it is not clear that this is a course as defined by </w:t>
      </w:r>
      <w:r w:rsidR="00170866">
        <w:rPr>
          <w:rFonts w:ascii="Aptos" w:hAnsi="Aptos"/>
          <w:szCs w:val="24"/>
        </w:rPr>
        <w:t xml:space="preserve">section 5AA of the </w:t>
      </w:r>
      <w:r w:rsidR="00D5123C">
        <w:rPr>
          <w:rFonts w:ascii="Aptos" w:hAnsi="Aptos"/>
          <w:szCs w:val="24"/>
        </w:rPr>
        <w:t xml:space="preserve">ESOS </w:t>
      </w:r>
      <w:r w:rsidR="00170866">
        <w:rPr>
          <w:rFonts w:ascii="Aptos" w:hAnsi="Aptos"/>
          <w:szCs w:val="24"/>
        </w:rPr>
        <w:t xml:space="preserve">Act. </w:t>
      </w:r>
    </w:p>
    <w:p w14:paraId="49A466F2" w14:textId="77777777" w:rsidR="00921E0B" w:rsidRDefault="00170866">
      <w:pPr>
        <w:rPr>
          <w:rFonts w:ascii="Aptos" w:hAnsi="Aptos"/>
          <w:szCs w:val="24"/>
        </w:rPr>
      </w:pPr>
      <w:r>
        <w:rPr>
          <w:rFonts w:ascii="Aptos" w:hAnsi="Aptos"/>
          <w:szCs w:val="24"/>
        </w:rPr>
        <w:t xml:space="preserve">A provision to exempt specified types of </w:t>
      </w:r>
      <w:proofErr w:type="gramStart"/>
      <w:r>
        <w:rPr>
          <w:rFonts w:ascii="Aptos" w:hAnsi="Aptos"/>
          <w:szCs w:val="24"/>
        </w:rPr>
        <w:t>stud</w:t>
      </w:r>
      <w:proofErr w:type="gramEnd"/>
    </w:p>
    <w:p w14:paraId="120798E9" w14:textId="77777777" w:rsidR="00921E0B" w:rsidRDefault="00921E0B">
      <w:pPr>
        <w:rPr>
          <w:rFonts w:ascii="Aptos" w:hAnsi="Aptos"/>
          <w:szCs w:val="24"/>
        </w:rPr>
      </w:pPr>
    </w:p>
    <w:p w14:paraId="4DA2D620" w14:textId="430E2E00" w:rsidR="00170866" w:rsidRDefault="00170866">
      <w:pPr>
        <w:rPr>
          <w:rFonts w:ascii="Aptos" w:hAnsi="Aptos"/>
          <w:szCs w:val="24"/>
        </w:rPr>
      </w:pPr>
      <w:r>
        <w:rPr>
          <w:rFonts w:ascii="Aptos" w:hAnsi="Aptos"/>
          <w:szCs w:val="24"/>
        </w:rPr>
        <w:t xml:space="preserve">ents from caps should be included in the bill. This decision should be part of the legislative instrument put before the Parliament. </w:t>
      </w:r>
    </w:p>
    <w:p w14:paraId="6EE1BB9D" w14:textId="77777777" w:rsidR="00BD16B6" w:rsidRDefault="00BD16B6">
      <w:pPr>
        <w:rPr>
          <w:rFonts w:ascii="Aptos" w:hAnsi="Aptos"/>
          <w:szCs w:val="24"/>
        </w:rPr>
      </w:pPr>
    </w:p>
    <w:p w14:paraId="33B57802" w14:textId="6C1B9BEB" w:rsidR="00D5123C" w:rsidRPr="00D5123C" w:rsidRDefault="00D5123C">
      <w:pPr>
        <w:rPr>
          <w:rFonts w:ascii="Aptos" w:hAnsi="Aptos"/>
          <w:color w:val="4F81BD" w:themeColor="accent1"/>
          <w:szCs w:val="24"/>
        </w:rPr>
      </w:pPr>
      <w:r w:rsidRPr="00D5123C">
        <w:rPr>
          <w:rFonts w:ascii="Aptos" w:hAnsi="Aptos"/>
          <w:color w:val="4F81BD" w:themeColor="accent1"/>
          <w:szCs w:val="24"/>
        </w:rPr>
        <w:t xml:space="preserve">References </w:t>
      </w:r>
    </w:p>
    <w:p w14:paraId="475CDD40" w14:textId="77777777" w:rsidR="00615B73" w:rsidRPr="007C7C35" w:rsidRDefault="00615B73" w:rsidP="000E5271">
      <w:pPr>
        <w:pStyle w:val="BodyText"/>
        <w:rPr>
          <w:rFonts w:ascii="Aptos" w:hAnsi="Aptos"/>
          <w:szCs w:val="24"/>
        </w:rPr>
      </w:pPr>
    </w:p>
    <w:p w14:paraId="36691DA5" w14:textId="77777777" w:rsidR="00D5123C" w:rsidRPr="00D5123C" w:rsidRDefault="00AA74E5" w:rsidP="00D5123C">
      <w:pPr>
        <w:pStyle w:val="EndNoteBibliography"/>
        <w:ind w:left="720" w:hanging="720"/>
        <w:rPr>
          <w:rFonts w:ascii="Aptos" w:hAnsi="Aptos"/>
          <w:sz w:val="24"/>
          <w:szCs w:val="24"/>
        </w:rPr>
      </w:pPr>
      <w:r w:rsidRPr="00D5123C">
        <w:rPr>
          <w:rFonts w:ascii="Aptos" w:hAnsi="Aptos" w:cstheme="minorHAnsi"/>
          <w:sz w:val="24"/>
          <w:szCs w:val="24"/>
        </w:rPr>
        <w:fldChar w:fldCharType="begin"/>
      </w:r>
      <w:r w:rsidRPr="00D5123C">
        <w:rPr>
          <w:rFonts w:ascii="Aptos" w:hAnsi="Aptos" w:cstheme="minorHAnsi"/>
          <w:sz w:val="24"/>
          <w:szCs w:val="24"/>
        </w:rPr>
        <w:instrText xml:space="preserve"> ADDIN EN.REFLIST </w:instrText>
      </w:r>
      <w:r w:rsidRPr="00D5123C">
        <w:rPr>
          <w:rFonts w:ascii="Aptos" w:hAnsi="Aptos" w:cstheme="minorHAnsi"/>
          <w:sz w:val="24"/>
          <w:szCs w:val="24"/>
        </w:rPr>
        <w:fldChar w:fldCharType="separate"/>
      </w:r>
      <w:r w:rsidR="00D5123C" w:rsidRPr="00D5123C">
        <w:rPr>
          <w:rFonts w:ascii="Aptos" w:hAnsi="Aptos"/>
          <w:sz w:val="24"/>
          <w:szCs w:val="24"/>
        </w:rPr>
        <w:t xml:space="preserve">Norton, A. ‘Can migration policy alone manage international student numbers?’, </w:t>
      </w:r>
      <w:r w:rsidR="00D5123C" w:rsidRPr="00D5123C">
        <w:rPr>
          <w:rFonts w:ascii="Aptos" w:hAnsi="Aptos"/>
          <w:i/>
          <w:sz w:val="24"/>
          <w:szCs w:val="24"/>
        </w:rPr>
        <w:t>Andrew Norton: Higher education commentary from Carlton (blog)</w:t>
      </w:r>
      <w:r w:rsidR="00D5123C" w:rsidRPr="00D5123C">
        <w:rPr>
          <w:rFonts w:ascii="Aptos" w:hAnsi="Aptos"/>
          <w:sz w:val="24"/>
          <w:szCs w:val="24"/>
        </w:rPr>
        <w:t>, 5 August 2024.</w:t>
      </w:r>
    </w:p>
    <w:p w14:paraId="2AEC45EC" w14:textId="77777777" w:rsidR="00D5123C" w:rsidRPr="00D5123C" w:rsidRDefault="00D5123C" w:rsidP="00D5123C">
      <w:pPr>
        <w:pStyle w:val="EndNoteBibliography"/>
        <w:ind w:left="720" w:hanging="720"/>
        <w:rPr>
          <w:rFonts w:ascii="Aptos" w:hAnsi="Aptos"/>
          <w:sz w:val="24"/>
          <w:szCs w:val="24"/>
        </w:rPr>
      </w:pPr>
      <w:r w:rsidRPr="00D5123C">
        <w:rPr>
          <w:rFonts w:ascii="Aptos" w:hAnsi="Aptos"/>
          <w:sz w:val="24"/>
          <w:szCs w:val="24"/>
        </w:rPr>
        <w:t xml:space="preserve">———. ‘Limits on international student numbers could reduce enrolments to well below the official cap’, </w:t>
      </w:r>
      <w:r w:rsidRPr="00D5123C">
        <w:rPr>
          <w:rFonts w:ascii="Aptos" w:hAnsi="Aptos"/>
          <w:i/>
          <w:sz w:val="24"/>
          <w:szCs w:val="24"/>
        </w:rPr>
        <w:t>Andrew Norton: Higher education commentary from Carlton (blog)</w:t>
      </w:r>
      <w:r w:rsidRPr="00D5123C">
        <w:rPr>
          <w:rFonts w:ascii="Aptos" w:hAnsi="Aptos"/>
          <w:sz w:val="24"/>
          <w:szCs w:val="24"/>
        </w:rPr>
        <w:t>, 13 May 2024.</w:t>
      </w:r>
    </w:p>
    <w:p w14:paraId="3E58A2B3" w14:textId="77777777" w:rsidR="00D5123C" w:rsidRPr="00D5123C" w:rsidRDefault="00D5123C" w:rsidP="00D5123C">
      <w:pPr>
        <w:pStyle w:val="EndNoteBibliography"/>
        <w:ind w:left="720" w:hanging="720"/>
        <w:rPr>
          <w:rFonts w:ascii="Aptos" w:hAnsi="Aptos"/>
          <w:sz w:val="24"/>
          <w:szCs w:val="24"/>
        </w:rPr>
      </w:pPr>
      <w:r w:rsidRPr="00D5123C">
        <w:rPr>
          <w:rFonts w:ascii="Aptos" w:hAnsi="Aptos"/>
          <w:sz w:val="24"/>
          <w:szCs w:val="24"/>
        </w:rPr>
        <w:t xml:space="preserve">———. ‘Migration policy will keep vocational enrolments below the cap’, </w:t>
      </w:r>
      <w:r w:rsidRPr="00D5123C">
        <w:rPr>
          <w:rFonts w:ascii="Aptos" w:hAnsi="Aptos"/>
          <w:i/>
          <w:sz w:val="24"/>
          <w:szCs w:val="24"/>
        </w:rPr>
        <w:t>The Koala: International education news</w:t>
      </w:r>
      <w:r w:rsidRPr="00D5123C">
        <w:rPr>
          <w:rFonts w:ascii="Aptos" w:hAnsi="Aptos"/>
          <w:sz w:val="24"/>
          <w:szCs w:val="24"/>
        </w:rPr>
        <w:t>, 2 September 2024.</w:t>
      </w:r>
    </w:p>
    <w:p w14:paraId="2127BDE5" w14:textId="45433518" w:rsidR="00724833" w:rsidRPr="0077260C" w:rsidRDefault="00AA74E5" w:rsidP="0072746B">
      <w:pPr>
        <w:pStyle w:val="BodyText"/>
        <w:rPr>
          <w:rFonts w:ascii="Aptos" w:hAnsi="Aptos" w:cstheme="minorHAnsi"/>
          <w:szCs w:val="24"/>
        </w:rPr>
      </w:pPr>
      <w:r w:rsidRPr="00D5123C">
        <w:rPr>
          <w:rFonts w:ascii="Aptos" w:hAnsi="Aptos" w:cstheme="minorHAnsi"/>
          <w:szCs w:val="24"/>
        </w:rPr>
        <w:fldChar w:fldCharType="end"/>
      </w:r>
    </w:p>
    <w:sectPr w:rsidR="00724833" w:rsidRPr="0077260C" w:rsidSect="001D407A">
      <w:headerReference w:type="default" r:id="rId16"/>
      <w:footerReference w:type="default" r:id="rId17"/>
      <w:pgSz w:w="11906" w:h="16838" w:code="9"/>
      <w:pgMar w:top="1440" w:right="1440" w:bottom="1440" w:left="1440" w:header="0" w:footer="101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540AC8" w14:textId="77777777" w:rsidR="002851EA" w:rsidRDefault="002851EA">
      <w:r>
        <w:separator/>
      </w:r>
    </w:p>
  </w:endnote>
  <w:endnote w:type="continuationSeparator" w:id="0">
    <w:p w14:paraId="7AAAA19D" w14:textId="77777777" w:rsidR="002851EA" w:rsidRDefault="002851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4EC8BD" w14:textId="6B77F398" w:rsidR="009B5476" w:rsidRDefault="009B5476">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2</w:t>
    </w:r>
    <w:r>
      <w:rPr>
        <w:caps/>
        <w:noProof/>
        <w:color w:val="4F81BD" w:themeColor="accent1"/>
      </w:rPr>
      <w:fldChar w:fldCharType="end"/>
    </w:r>
    <w:r>
      <w:rPr>
        <w:caps/>
        <w:noProof/>
        <w:color w:val="4F81BD" w:themeColor="accent1"/>
      </w:rPr>
      <w:t xml:space="preserve"> </w:t>
    </w:r>
  </w:p>
  <w:p w14:paraId="04170E73" w14:textId="49555947" w:rsidR="009B5476" w:rsidRDefault="009B5476">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00C16D" w14:textId="77777777" w:rsidR="002851EA" w:rsidRDefault="002851EA">
      <w:r>
        <w:separator/>
      </w:r>
    </w:p>
  </w:footnote>
  <w:footnote w:type="continuationSeparator" w:id="0">
    <w:p w14:paraId="28F17FEE" w14:textId="77777777" w:rsidR="002851EA" w:rsidRDefault="002851EA">
      <w:r>
        <w:continuationSeparator/>
      </w:r>
    </w:p>
  </w:footnote>
  <w:footnote w:id="1">
    <w:p w14:paraId="5E949A05" w14:textId="6D67F87E" w:rsidR="00B41219" w:rsidRDefault="00B41219">
      <w:pPr>
        <w:pStyle w:val="FootnoteText"/>
      </w:pPr>
      <w:r>
        <w:rPr>
          <w:rStyle w:val="FootnoteReference"/>
        </w:rPr>
        <w:footnoteRef/>
      </w:r>
      <w:r>
        <w:t xml:space="preserve"> </w:t>
      </w:r>
      <w:r>
        <w:fldChar w:fldCharType="begin"/>
      </w:r>
      <w:r>
        <w:instrText xml:space="preserve"> ADDIN EN.CITE &lt;EndNote&gt;&lt;Cite&gt;&lt;Author&gt;Norton&lt;/Author&gt;&lt;Year&gt;2024&lt;/Year&gt;&lt;RecNum&gt;2920&lt;/RecNum&gt;&lt;DisplayText&gt;A. Norton, ‘Can migration policy alone manage international student numbers?’, &lt;style face="italic"&gt;Andrew Norton: Higher education commentary from Carlton (blog)&lt;/style&gt;, 5 August 2024; A. Norton, ‘Migration policy will keep vocational enrolments below the cap’, &lt;style face="italic"&gt;The Koala: International education news&lt;/style&gt;, 2 September 2024.&lt;/DisplayText&gt;&lt;record&gt;&lt;rec-number&gt;2920&lt;/rec-number&gt;&lt;foreign-keys&gt;&lt;key app="EN" db-id="vvzd2dx21wzx23e9p9wxpde9was55s9aevsr" timestamp="1727331368"&gt;2920&lt;/key&gt;&lt;/foreign-keys&gt;&lt;ref-type name="Newspaper Article"&gt;23&lt;/ref-type&gt;&lt;contributors&gt;&lt;authors&gt;&lt;author&gt;Norton, A.&lt;/author&gt;&lt;/authors&gt;&lt;/contributors&gt;&lt;titles&gt;&lt;title&gt;Can migration policy alone manage international student numbers?&lt;/title&gt;&lt;secondary-title&gt;Andrew Norton: Higher education commentary from Carlton (blog)&lt;/secondary-title&gt;&lt;/titles&gt;&lt;dates&gt;&lt;year&gt;2024&lt;/year&gt;&lt;pub-dates&gt;&lt;date&gt;5 August&lt;/date&gt;&lt;/pub-dates&gt;&lt;/dates&gt;&lt;urls&gt;&lt;/urls&gt;&lt;/record&gt;&lt;/Cite&gt;&lt;Cite&gt;&lt;Author&gt;Norton&lt;/Author&gt;&lt;Year&gt;2024&lt;/Year&gt;&lt;RecNum&gt;2921&lt;/RecNum&gt;&lt;record&gt;&lt;rec-number&gt;2921&lt;/rec-number&gt;&lt;foreign-keys&gt;&lt;key app="EN" db-id="vvzd2dx21wzx23e9p9wxpde9was55s9aevsr" timestamp="1727331645"&gt;2921&lt;/key&gt;&lt;/foreign-keys&gt;&lt;ref-type name="Newspaper Article"&gt;23&lt;/ref-type&gt;&lt;contributors&gt;&lt;authors&gt;&lt;author&gt;Norton, A.&lt;/author&gt;&lt;/authors&gt;&lt;/contributors&gt;&lt;titles&gt;&lt;title&gt;Migration policy will keep vocational enrolments below the cap&lt;/title&gt;&lt;secondary-title&gt;The Koala: International education news&lt;/secondary-title&gt;&lt;/titles&gt;&lt;dates&gt;&lt;year&gt;2024&lt;/year&gt;&lt;pub-dates&gt;&lt;date&gt;2 September&lt;/date&gt;&lt;/pub-dates&gt;&lt;/dates&gt;&lt;urls&gt;&lt;/urls&gt;&lt;/record&gt;&lt;/Cite&gt;&lt;/EndNote&gt;</w:instrText>
      </w:r>
      <w:r>
        <w:fldChar w:fldCharType="separate"/>
      </w:r>
      <w:r>
        <w:rPr>
          <w:noProof/>
        </w:rPr>
        <w:t xml:space="preserve">A. Norton, ‘Can migration policy alone manage international student numbers?’, </w:t>
      </w:r>
      <w:r w:rsidRPr="00B41219">
        <w:rPr>
          <w:i/>
          <w:noProof/>
        </w:rPr>
        <w:t>Andrew Norton: Higher education commentary from Carlton (blog)</w:t>
      </w:r>
      <w:r>
        <w:rPr>
          <w:noProof/>
        </w:rPr>
        <w:t xml:space="preserve">, 5 August 2024; A. Norton, ‘Migration policy will keep vocational enrolments below the cap’, </w:t>
      </w:r>
      <w:r w:rsidRPr="00B41219">
        <w:rPr>
          <w:i/>
          <w:noProof/>
        </w:rPr>
        <w:t>The Koala: International education news</w:t>
      </w:r>
      <w:r>
        <w:rPr>
          <w:noProof/>
        </w:rPr>
        <w:t>, 2 September 2024.</w:t>
      </w:r>
      <w:r>
        <w:fldChar w:fldCharType="end"/>
      </w:r>
    </w:p>
  </w:footnote>
  <w:footnote w:id="2">
    <w:p w14:paraId="5F7FF3CD" w14:textId="0AE90232" w:rsidR="00D5123C" w:rsidRDefault="00D5123C">
      <w:pPr>
        <w:pStyle w:val="FootnoteText"/>
      </w:pPr>
      <w:r>
        <w:rPr>
          <w:rStyle w:val="FootnoteReference"/>
        </w:rPr>
        <w:footnoteRef/>
      </w:r>
      <w:r>
        <w:t xml:space="preserve"> </w:t>
      </w:r>
      <w:r>
        <w:fldChar w:fldCharType="begin"/>
      </w:r>
      <w:r>
        <w:instrText xml:space="preserve"> ADDIN EN.CITE &lt;EndNote&gt;&lt;Cite&gt;&lt;Author&gt;Norton&lt;/Author&gt;&lt;Year&gt;2024&lt;/Year&gt;&lt;RecNum&gt;2902&lt;/RecNum&gt;&lt;DisplayText&gt;A. Norton, ‘Limits on international student numbers could reduce enrolments to well below the official cap’, &lt;style face="italic"&gt;Andrew Norton: Higher education commentary from Carlton (blog)&lt;/style&gt;, 13 May 2024.&lt;/DisplayText&gt;&lt;record&gt;&lt;rec-number&gt;2902&lt;/rec-number&gt;&lt;foreign-keys&gt;&lt;key app="EN" db-id="vvzd2dx21wzx23e9p9wxpde9was55s9aevsr" timestamp="1721451826"&gt;2902&lt;/key&gt;&lt;/foreign-keys&gt;&lt;ref-type name="Newspaper Article"&gt;23&lt;/ref-type&gt;&lt;contributors&gt;&lt;authors&gt;&lt;author&gt;Norton, A.&lt;/author&gt;&lt;/authors&gt;&lt;/contributors&gt;&lt;titles&gt;&lt;title&gt;Limits on international student numbers could reduce enrolments to well below the official cap&lt;/title&gt;&lt;secondary-title&gt;Andrew Norton: Higher education commentary from Carlton (blog)&lt;/secondary-title&gt;&lt;/titles&gt;&lt;dates&gt;&lt;year&gt;2024&lt;/year&gt;&lt;pub-dates&gt;&lt;date&gt;13 May&lt;/date&gt;&lt;/pub-dates&gt;&lt;/dates&gt;&lt;urls&gt;&lt;/urls&gt;&lt;/record&gt;&lt;/Cite&gt;&lt;/EndNote&gt;</w:instrText>
      </w:r>
      <w:r>
        <w:fldChar w:fldCharType="separate"/>
      </w:r>
      <w:r>
        <w:rPr>
          <w:noProof/>
        </w:rPr>
        <w:t xml:space="preserve">A. Norton, ‘Limits on international student numbers could reduce enrolments to well below the official cap’, </w:t>
      </w:r>
      <w:r w:rsidRPr="00D5123C">
        <w:rPr>
          <w:i/>
          <w:noProof/>
        </w:rPr>
        <w:t>Andrew Norton: Higher education commentary from Carlton (blog)</w:t>
      </w:r>
      <w:r>
        <w:rPr>
          <w:noProof/>
        </w:rPr>
        <w:t>, 13 May 2024.</w:t>
      </w:r>
      <w:r>
        <w:fldChar w:fldCharType="end"/>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765132" w14:textId="4781BEC1" w:rsidR="009B5476" w:rsidRDefault="009B5476">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FF6147"/>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7D33908"/>
    <w:multiLevelType w:val="hybridMultilevel"/>
    <w:tmpl w:val="AB00AFE4"/>
    <w:lvl w:ilvl="0" w:tplc="FFFFFFFF">
      <w:start w:val="1"/>
      <w:numFmt w:val="decimal"/>
      <w:lvlText w:val="%1."/>
      <w:lvlJc w:val="left"/>
      <w:pPr>
        <w:ind w:left="-154" w:hanging="360"/>
      </w:pPr>
    </w:lvl>
    <w:lvl w:ilvl="1" w:tplc="FFFFFFFF" w:tentative="1">
      <w:start w:val="1"/>
      <w:numFmt w:val="lowerLetter"/>
      <w:lvlText w:val="%2."/>
      <w:lvlJc w:val="left"/>
      <w:pPr>
        <w:ind w:left="566" w:hanging="360"/>
      </w:pPr>
    </w:lvl>
    <w:lvl w:ilvl="2" w:tplc="FFFFFFFF" w:tentative="1">
      <w:start w:val="1"/>
      <w:numFmt w:val="lowerRoman"/>
      <w:lvlText w:val="%3."/>
      <w:lvlJc w:val="right"/>
      <w:pPr>
        <w:ind w:left="1286" w:hanging="180"/>
      </w:pPr>
    </w:lvl>
    <w:lvl w:ilvl="3" w:tplc="FFFFFFFF" w:tentative="1">
      <w:start w:val="1"/>
      <w:numFmt w:val="decimal"/>
      <w:lvlText w:val="%4."/>
      <w:lvlJc w:val="left"/>
      <w:pPr>
        <w:ind w:left="2006" w:hanging="360"/>
      </w:pPr>
    </w:lvl>
    <w:lvl w:ilvl="4" w:tplc="FFFFFFFF" w:tentative="1">
      <w:start w:val="1"/>
      <w:numFmt w:val="lowerLetter"/>
      <w:lvlText w:val="%5."/>
      <w:lvlJc w:val="left"/>
      <w:pPr>
        <w:ind w:left="2726" w:hanging="360"/>
      </w:pPr>
    </w:lvl>
    <w:lvl w:ilvl="5" w:tplc="FFFFFFFF" w:tentative="1">
      <w:start w:val="1"/>
      <w:numFmt w:val="lowerRoman"/>
      <w:lvlText w:val="%6."/>
      <w:lvlJc w:val="right"/>
      <w:pPr>
        <w:ind w:left="3446" w:hanging="180"/>
      </w:pPr>
    </w:lvl>
    <w:lvl w:ilvl="6" w:tplc="FFFFFFFF" w:tentative="1">
      <w:start w:val="1"/>
      <w:numFmt w:val="decimal"/>
      <w:lvlText w:val="%7."/>
      <w:lvlJc w:val="left"/>
      <w:pPr>
        <w:ind w:left="4166" w:hanging="360"/>
      </w:pPr>
    </w:lvl>
    <w:lvl w:ilvl="7" w:tplc="FFFFFFFF" w:tentative="1">
      <w:start w:val="1"/>
      <w:numFmt w:val="lowerLetter"/>
      <w:lvlText w:val="%8."/>
      <w:lvlJc w:val="left"/>
      <w:pPr>
        <w:ind w:left="4886" w:hanging="360"/>
      </w:pPr>
    </w:lvl>
    <w:lvl w:ilvl="8" w:tplc="FFFFFFFF" w:tentative="1">
      <w:start w:val="1"/>
      <w:numFmt w:val="lowerRoman"/>
      <w:lvlText w:val="%9."/>
      <w:lvlJc w:val="right"/>
      <w:pPr>
        <w:ind w:left="5606" w:hanging="180"/>
      </w:pPr>
    </w:lvl>
  </w:abstractNum>
  <w:abstractNum w:abstractNumId="2" w15:restartNumberingAfterBreak="0">
    <w:nsid w:val="202619FC"/>
    <w:multiLevelType w:val="multilevel"/>
    <w:tmpl w:val="1B1C7A08"/>
    <w:lvl w:ilvl="0">
      <w:start w:val="3"/>
      <w:numFmt w:val="decimal"/>
      <w:lvlText w:val="%1"/>
      <w:lvlJc w:val="left"/>
      <w:pPr>
        <w:ind w:left="636" w:hanging="517"/>
      </w:pPr>
      <w:rPr>
        <w:rFonts w:hint="default"/>
        <w:lang w:val="en-AU" w:eastAsia="en-US" w:bidi="ar-SA"/>
      </w:rPr>
    </w:lvl>
    <w:lvl w:ilvl="1">
      <w:start w:val="1"/>
      <w:numFmt w:val="decimal"/>
      <w:lvlText w:val="%1.%2"/>
      <w:lvlJc w:val="left"/>
      <w:pPr>
        <w:ind w:left="636" w:hanging="517"/>
      </w:pPr>
      <w:rPr>
        <w:rFonts w:ascii="Verdana" w:eastAsia="Verdana" w:hAnsi="Verdana" w:cs="Verdana" w:hint="default"/>
        <w:color w:val="2E5395"/>
        <w:spacing w:val="-1"/>
        <w:w w:val="99"/>
        <w:sz w:val="26"/>
        <w:szCs w:val="26"/>
        <w:lang w:val="en-AU" w:eastAsia="en-US" w:bidi="ar-SA"/>
      </w:rPr>
    </w:lvl>
    <w:lvl w:ilvl="2">
      <w:numFmt w:val="bullet"/>
      <w:lvlText w:val="•"/>
      <w:lvlJc w:val="left"/>
      <w:pPr>
        <w:ind w:left="2428" w:hanging="517"/>
      </w:pPr>
      <w:rPr>
        <w:rFonts w:hint="default"/>
        <w:lang w:val="en-AU" w:eastAsia="en-US" w:bidi="ar-SA"/>
      </w:rPr>
    </w:lvl>
    <w:lvl w:ilvl="3">
      <w:numFmt w:val="bullet"/>
      <w:lvlText w:val="•"/>
      <w:lvlJc w:val="left"/>
      <w:pPr>
        <w:ind w:left="3322" w:hanging="517"/>
      </w:pPr>
      <w:rPr>
        <w:rFonts w:hint="default"/>
        <w:lang w:val="en-AU" w:eastAsia="en-US" w:bidi="ar-SA"/>
      </w:rPr>
    </w:lvl>
    <w:lvl w:ilvl="4">
      <w:numFmt w:val="bullet"/>
      <w:lvlText w:val="•"/>
      <w:lvlJc w:val="left"/>
      <w:pPr>
        <w:ind w:left="4216" w:hanging="517"/>
      </w:pPr>
      <w:rPr>
        <w:rFonts w:hint="default"/>
        <w:lang w:val="en-AU" w:eastAsia="en-US" w:bidi="ar-SA"/>
      </w:rPr>
    </w:lvl>
    <w:lvl w:ilvl="5">
      <w:numFmt w:val="bullet"/>
      <w:lvlText w:val="•"/>
      <w:lvlJc w:val="left"/>
      <w:pPr>
        <w:ind w:left="5110" w:hanging="517"/>
      </w:pPr>
      <w:rPr>
        <w:rFonts w:hint="default"/>
        <w:lang w:val="en-AU" w:eastAsia="en-US" w:bidi="ar-SA"/>
      </w:rPr>
    </w:lvl>
    <w:lvl w:ilvl="6">
      <w:numFmt w:val="bullet"/>
      <w:lvlText w:val="•"/>
      <w:lvlJc w:val="left"/>
      <w:pPr>
        <w:ind w:left="6004" w:hanging="517"/>
      </w:pPr>
      <w:rPr>
        <w:rFonts w:hint="default"/>
        <w:lang w:val="en-AU" w:eastAsia="en-US" w:bidi="ar-SA"/>
      </w:rPr>
    </w:lvl>
    <w:lvl w:ilvl="7">
      <w:numFmt w:val="bullet"/>
      <w:lvlText w:val="•"/>
      <w:lvlJc w:val="left"/>
      <w:pPr>
        <w:ind w:left="6898" w:hanging="517"/>
      </w:pPr>
      <w:rPr>
        <w:rFonts w:hint="default"/>
        <w:lang w:val="en-AU" w:eastAsia="en-US" w:bidi="ar-SA"/>
      </w:rPr>
    </w:lvl>
    <w:lvl w:ilvl="8">
      <w:numFmt w:val="bullet"/>
      <w:lvlText w:val="•"/>
      <w:lvlJc w:val="left"/>
      <w:pPr>
        <w:ind w:left="7792" w:hanging="517"/>
      </w:pPr>
      <w:rPr>
        <w:rFonts w:hint="default"/>
        <w:lang w:val="en-AU" w:eastAsia="en-US" w:bidi="ar-SA"/>
      </w:rPr>
    </w:lvl>
  </w:abstractNum>
  <w:abstractNum w:abstractNumId="3" w15:restartNumberingAfterBreak="0">
    <w:nsid w:val="22E20387"/>
    <w:multiLevelType w:val="hybridMultilevel"/>
    <w:tmpl w:val="93A006DA"/>
    <w:lvl w:ilvl="0" w:tplc="57DAA3FC">
      <w:numFmt w:val="bullet"/>
      <w:lvlText w:val=""/>
      <w:lvlJc w:val="left"/>
      <w:pPr>
        <w:ind w:left="479" w:hanging="360"/>
      </w:pPr>
      <w:rPr>
        <w:rFonts w:ascii="Symbol" w:eastAsia="Verdana" w:hAnsi="Symbol" w:cstheme="minorHAnsi"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4" w15:restartNumberingAfterBreak="0">
    <w:nsid w:val="2C9B6BE0"/>
    <w:multiLevelType w:val="hybridMultilevel"/>
    <w:tmpl w:val="C3124416"/>
    <w:lvl w:ilvl="0" w:tplc="FFFFFFFF">
      <w:start w:val="1"/>
      <w:numFmt w:val="decimal"/>
      <w:lvlText w:val="%1."/>
      <w:lvlJc w:val="left"/>
      <w:pPr>
        <w:ind w:left="839" w:hanging="360"/>
      </w:pPr>
    </w:lvl>
    <w:lvl w:ilvl="1" w:tplc="FFFFFFFF" w:tentative="1">
      <w:start w:val="1"/>
      <w:numFmt w:val="lowerLetter"/>
      <w:lvlText w:val="%2."/>
      <w:lvlJc w:val="left"/>
      <w:pPr>
        <w:ind w:left="1559" w:hanging="360"/>
      </w:pPr>
    </w:lvl>
    <w:lvl w:ilvl="2" w:tplc="FFFFFFFF" w:tentative="1">
      <w:start w:val="1"/>
      <w:numFmt w:val="lowerRoman"/>
      <w:lvlText w:val="%3."/>
      <w:lvlJc w:val="right"/>
      <w:pPr>
        <w:ind w:left="2279" w:hanging="180"/>
      </w:pPr>
    </w:lvl>
    <w:lvl w:ilvl="3" w:tplc="FFFFFFFF" w:tentative="1">
      <w:start w:val="1"/>
      <w:numFmt w:val="decimal"/>
      <w:lvlText w:val="%4."/>
      <w:lvlJc w:val="left"/>
      <w:pPr>
        <w:ind w:left="2999" w:hanging="360"/>
      </w:pPr>
    </w:lvl>
    <w:lvl w:ilvl="4" w:tplc="FFFFFFFF" w:tentative="1">
      <w:start w:val="1"/>
      <w:numFmt w:val="lowerLetter"/>
      <w:lvlText w:val="%5."/>
      <w:lvlJc w:val="left"/>
      <w:pPr>
        <w:ind w:left="3719" w:hanging="360"/>
      </w:pPr>
    </w:lvl>
    <w:lvl w:ilvl="5" w:tplc="FFFFFFFF" w:tentative="1">
      <w:start w:val="1"/>
      <w:numFmt w:val="lowerRoman"/>
      <w:lvlText w:val="%6."/>
      <w:lvlJc w:val="right"/>
      <w:pPr>
        <w:ind w:left="4439" w:hanging="180"/>
      </w:pPr>
    </w:lvl>
    <w:lvl w:ilvl="6" w:tplc="FFFFFFFF" w:tentative="1">
      <w:start w:val="1"/>
      <w:numFmt w:val="decimal"/>
      <w:lvlText w:val="%7."/>
      <w:lvlJc w:val="left"/>
      <w:pPr>
        <w:ind w:left="5159" w:hanging="360"/>
      </w:pPr>
    </w:lvl>
    <w:lvl w:ilvl="7" w:tplc="FFFFFFFF" w:tentative="1">
      <w:start w:val="1"/>
      <w:numFmt w:val="lowerLetter"/>
      <w:lvlText w:val="%8."/>
      <w:lvlJc w:val="left"/>
      <w:pPr>
        <w:ind w:left="5879" w:hanging="360"/>
      </w:pPr>
    </w:lvl>
    <w:lvl w:ilvl="8" w:tplc="FFFFFFFF" w:tentative="1">
      <w:start w:val="1"/>
      <w:numFmt w:val="lowerRoman"/>
      <w:lvlText w:val="%9."/>
      <w:lvlJc w:val="right"/>
      <w:pPr>
        <w:ind w:left="6599" w:hanging="180"/>
      </w:pPr>
    </w:lvl>
  </w:abstractNum>
  <w:abstractNum w:abstractNumId="5" w15:restartNumberingAfterBreak="0">
    <w:nsid w:val="3A244891"/>
    <w:multiLevelType w:val="hybridMultilevel"/>
    <w:tmpl w:val="188062CE"/>
    <w:lvl w:ilvl="0" w:tplc="4E0C79A4">
      <w:numFmt w:val="bullet"/>
      <w:lvlText w:val=""/>
      <w:lvlJc w:val="left"/>
      <w:pPr>
        <w:ind w:left="479" w:hanging="360"/>
      </w:pPr>
      <w:rPr>
        <w:rFonts w:ascii="Symbol" w:eastAsia="Verdana" w:hAnsi="Symbol" w:cstheme="minorHAnsi"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6" w15:restartNumberingAfterBreak="0">
    <w:nsid w:val="3AA75098"/>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7" w15:restartNumberingAfterBreak="0">
    <w:nsid w:val="3C8D2F61"/>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8" w15:restartNumberingAfterBreak="0">
    <w:nsid w:val="53077256"/>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9" w15:restartNumberingAfterBreak="0">
    <w:nsid w:val="60EF0561"/>
    <w:multiLevelType w:val="hybridMultilevel"/>
    <w:tmpl w:val="F4CE360A"/>
    <w:lvl w:ilvl="0" w:tplc="64AA634A">
      <w:numFmt w:val="bullet"/>
      <w:lvlText w:val="•"/>
      <w:lvlJc w:val="left"/>
      <w:pPr>
        <w:ind w:left="495" w:hanging="213"/>
      </w:pPr>
      <w:rPr>
        <w:rFonts w:ascii="Arial" w:eastAsia="Arial" w:hAnsi="Arial" w:cs="Arial" w:hint="default"/>
        <w:w w:val="101"/>
        <w:sz w:val="12"/>
        <w:szCs w:val="12"/>
        <w:lang w:val="en-AU" w:eastAsia="en-US" w:bidi="ar-SA"/>
      </w:rPr>
    </w:lvl>
    <w:lvl w:ilvl="1" w:tplc="7C4E60C2">
      <w:numFmt w:val="bullet"/>
      <w:lvlText w:val="•"/>
      <w:lvlJc w:val="left"/>
      <w:pPr>
        <w:ind w:left="1408" w:hanging="213"/>
      </w:pPr>
      <w:rPr>
        <w:rFonts w:hint="default"/>
        <w:lang w:val="en-AU" w:eastAsia="en-US" w:bidi="ar-SA"/>
      </w:rPr>
    </w:lvl>
    <w:lvl w:ilvl="2" w:tplc="5CD0F68A">
      <w:numFmt w:val="bullet"/>
      <w:lvlText w:val="•"/>
      <w:lvlJc w:val="left"/>
      <w:pPr>
        <w:ind w:left="2316" w:hanging="213"/>
      </w:pPr>
      <w:rPr>
        <w:rFonts w:hint="default"/>
        <w:lang w:val="en-AU" w:eastAsia="en-US" w:bidi="ar-SA"/>
      </w:rPr>
    </w:lvl>
    <w:lvl w:ilvl="3" w:tplc="C3C6FF52">
      <w:numFmt w:val="bullet"/>
      <w:lvlText w:val="•"/>
      <w:lvlJc w:val="left"/>
      <w:pPr>
        <w:ind w:left="3224" w:hanging="213"/>
      </w:pPr>
      <w:rPr>
        <w:rFonts w:hint="default"/>
        <w:lang w:val="en-AU" w:eastAsia="en-US" w:bidi="ar-SA"/>
      </w:rPr>
    </w:lvl>
    <w:lvl w:ilvl="4" w:tplc="73B6A440">
      <w:numFmt w:val="bullet"/>
      <w:lvlText w:val="•"/>
      <w:lvlJc w:val="left"/>
      <w:pPr>
        <w:ind w:left="4132" w:hanging="213"/>
      </w:pPr>
      <w:rPr>
        <w:rFonts w:hint="default"/>
        <w:lang w:val="en-AU" w:eastAsia="en-US" w:bidi="ar-SA"/>
      </w:rPr>
    </w:lvl>
    <w:lvl w:ilvl="5" w:tplc="A52050CE">
      <w:numFmt w:val="bullet"/>
      <w:lvlText w:val="•"/>
      <w:lvlJc w:val="left"/>
      <w:pPr>
        <w:ind w:left="5040" w:hanging="213"/>
      </w:pPr>
      <w:rPr>
        <w:rFonts w:hint="default"/>
        <w:lang w:val="en-AU" w:eastAsia="en-US" w:bidi="ar-SA"/>
      </w:rPr>
    </w:lvl>
    <w:lvl w:ilvl="6" w:tplc="7A406CAE">
      <w:numFmt w:val="bullet"/>
      <w:lvlText w:val="•"/>
      <w:lvlJc w:val="left"/>
      <w:pPr>
        <w:ind w:left="5948" w:hanging="213"/>
      </w:pPr>
      <w:rPr>
        <w:rFonts w:hint="default"/>
        <w:lang w:val="en-AU" w:eastAsia="en-US" w:bidi="ar-SA"/>
      </w:rPr>
    </w:lvl>
    <w:lvl w:ilvl="7" w:tplc="EF20612E">
      <w:numFmt w:val="bullet"/>
      <w:lvlText w:val="•"/>
      <w:lvlJc w:val="left"/>
      <w:pPr>
        <w:ind w:left="6856" w:hanging="213"/>
      </w:pPr>
      <w:rPr>
        <w:rFonts w:hint="default"/>
        <w:lang w:val="en-AU" w:eastAsia="en-US" w:bidi="ar-SA"/>
      </w:rPr>
    </w:lvl>
    <w:lvl w:ilvl="8" w:tplc="8D568936">
      <w:numFmt w:val="bullet"/>
      <w:lvlText w:val="•"/>
      <w:lvlJc w:val="left"/>
      <w:pPr>
        <w:ind w:left="7764" w:hanging="213"/>
      </w:pPr>
      <w:rPr>
        <w:rFonts w:hint="default"/>
        <w:lang w:val="en-AU" w:eastAsia="en-US" w:bidi="ar-SA"/>
      </w:rPr>
    </w:lvl>
  </w:abstractNum>
  <w:abstractNum w:abstractNumId="10" w15:restartNumberingAfterBreak="0">
    <w:nsid w:val="65081EC5"/>
    <w:multiLevelType w:val="hybridMultilevel"/>
    <w:tmpl w:val="140A4ACE"/>
    <w:lvl w:ilvl="0" w:tplc="0AD4A5AC">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6A6A38C9"/>
    <w:multiLevelType w:val="hybridMultilevel"/>
    <w:tmpl w:val="1534CFDE"/>
    <w:lvl w:ilvl="0" w:tplc="E1A660CE">
      <w:start w:val="4"/>
      <w:numFmt w:val="bullet"/>
      <w:lvlText w:val=""/>
      <w:lvlJc w:val="left"/>
      <w:pPr>
        <w:ind w:left="480" w:hanging="360"/>
      </w:pPr>
      <w:rPr>
        <w:rFonts w:ascii="Symbol" w:eastAsia="Verdana" w:hAnsi="Symbol" w:cs="Verdana" w:hint="default"/>
      </w:rPr>
    </w:lvl>
    <w:lvl w:ilvl="1" w:tplc="0C090003">
      <w:start w:val="1"/>
      <w:numFmt w:val="bullet"/>
      <w:lvlText w:val="o"/>
      <w:lvlJc w:val="left"/>
      <w:pPr>
        <w:ind w:left="1200" w:hanging="360"/>
      </w:pPr>
      <w:rPr>
        <w:rFonts w:ascii="Courier New" w:hAnsi="Courier New" w:cs="Courier New" w:hint="default"/>
      </w:rPr>
    </w:lvl>
    <w:lvl w:ilvl="2" w:tplc="0C090005" w:tentative="1">
      <w:start w:val="1"/>
      <w:numFmt w:val="bullet"/>
      <w:lvlText w:val=""/>
      <w:lvlJc w:val="left"/>
      <w:pPr>
        <w:ind w:left="1920" w:hanging="360"/>
      </w:pPr>
      <w:rPr>
        <w:rFonts w:ascii="Wingdings" w:hAnsi="Wingdings" w:hint="default"/>
      </w:rPr>
    </w:lvl>
    <w:lvl w:ilvl="3" w:tplc="0C090001" w:tentative="1">
      <w:start w:val="1"/>
      <w:numFmt w:val="bullet"/>
      <w:lvlText w:val=""/>
      <w:lvlJc w:val="left"/>
      <w:pPr>
        <w:ind w:left="2640" w:hanging="360"/>
      </w:pPr>
      <w:rPr>
        <w:rFonts w:ascii="Symbol" w:hAnsi="Symbol" w:hint="default"/>
      </w:rPr>
    </w:lvl>
    <w:lvl w:ilvl="4" w:tplc="0C090003" w:tentative="1">
      <w:start w:val="1"/>
      <w:numFmt w:val="bullet"/>
      <w:lvlText w:val="o"/>
      <w:lvlJc w:val="left"/>
      <w:pPr>
        <w:ind w:left="3360" w:hanging="360"/>
      </w:pPr>
      <w:rPr>
        <w:rFonts w:ascii="Courier New" w:hAnsi="Courier New" w:cs="Courier New" w:hint="default"/>
      </w:rPr>
    </w:lvl>
    <w:lvl w:ilvl="5" w:tplc="0C090005" w:tentative="1">
      <w:start w:val="1"/>
      <w:numFmt w:val="bullet"/>
      <w:lvlText w:val=""/>
      <w:lvlJc w:val="left"/>
      <w:pPr>
        <w:ind w:left="4080" w:hanging="360"/>
      </w:pPr>
      <w:rPr>
        <w:rFonts w:ascii="Wingdings" w:hAnsi="Wingdings" w:hint="default"/>
      </w:rPr>
    </w:lvl>
    <w:lvl w:ilvl="6" w:tplc="0C090001" w:tentative="1">
      <w:start w:val="1"/>
      <w:numFmt w:val="bullet"/>
      <w:lvlText w:val=""/>
      <w:lvlJc w:val="left"/>
      <w:pPr>
        <w:ind w:left="4800" w:hanging="360"/>
      </w:pPr>
      <w:rPr>
        <w:rFonts w:ascii="Symbol" w:hAnsi="Symbol" w:hint="default"/>
      </w:rPr>
    </w:lvl>
    <w:lvl w:ilvl="7" w:tplc="0C090003" w:tentative="1">
      <w:start w:val="1"/>
      <w:numFmt w:val="bullet"/>
      <w:lvlText w:val="o"/>
      <w:lvlJc w:val="left"/>
      <w:pPr>
        <w:ind w:left="5520" w:hanging="360"/>
      </w:pPr>
      <w:rPr>
        <w:rFonts w:ascii="Courier New" w:hAnsi="Courier New" w:cs="Courier New" w:hint="default"/>
      </w:rPr>
    </w:lvl>
    <w:lvl w:ilvl="8" w:tplc="0C090005" w:tentative="1">
      <w:start w:val="1"/>
      <w:numFmt w:val="bullet"/>
      <w:lvlText w:val=""/>
      <w:lvlJc w:val="left"/>
      <w:pPr>
        <w:ind w:left="6240" w:hanging="360"/>
      </w:pPr>
      <w:rPr>
        <w:rFonts w:ascii="Wingdings" w:hAnsi="Wingdings" w:hint="default"/>
      </w:rPr>
    </w:lvl>
  </w:abstractNum>
  <w:abstractNum w:abstractNumId="12" w15:restartNumberingAfterBreak="0">
    <w:nsid w:val="6AFC0C62"/>
    <w:multiLevelType w:val="hybridMultilevel"/>
    <w:tmpl w:val="5F5CDACC"/>
    <w:lvl w:ilvl="0" w:tplc="0AD4A5AC">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758959CF"/>
    <w:multiLevelType w:val="hybridMultilevel"/>
    <w:tmpl w:val="DA6AB0E0"/>
    <w:lvl w:ilvl="0" w:tplc="FFFFFFFF">
      <w:start w:val="1"/>
      <w:numFmt w:val="decimal"/>
      <w:lvlText w:val="%1."/>
      <w:lvlJc w:val="left"/>
      <w:pPr>
        <w:ind w:left="839" w:hanging="360"/>
      </w:pPr>
    </w:lvl>
    <w:lvl w:ilvl="1" w:tplc="FFFFFFFF" w:tentative="1">
      <w:start w:val="1"/>
      <w:numFmt w:val="lowerLetter"/>
      <w:lvlText w:val="%2."/>
      <w:lvlJc w:val="left"/>
      <w:pPr>
        <w:ind w:left="1559" w:hanging="360"/>
      </w:pPr>
    </w:lvl>
    <w:lvl w:ilvl="2" w:tplc="FFFFFFFF" w:tentative="1">
      <w:start w:val="1"/>
      <w:numFmt w:val="lowerRoman"/>
      <w:lvlText w:val="%3."/>
      <w:lvlJc w:val="right"/>
      <w:pPr>
        <w:ind w:left="2279" w:hanging="180"/>
      </w:pPr>
    </w:lvl>
    <w:lvl w:ilvl="3" w:tplc="FFFFFFFF" w:tentative="1">
      <w:start w:val="1"/>
      <w:numFmt w:val="decimal"/>
      <w:lvlText w:val="%4."/>
      <w:lvlJc w:val="left"/>
      <w:pPr>
        <w:ind w:left="2999" w:hanging="360"/>
      </w:pPr>
    </w:lvl>
    <w:lvl w:ilvl="4" w:tplc="FFFFFFFF" w:tentative="1">
      <w:start w:val="1"/>
      <w:numFmt w:val="lowerLetter"/>
      <w:lvlText w:val="%5."/>
      <w:lvlJc w:val="left"/>
      <w:pPr>
        <w:ind w:left="3719" w:hanging="360"/>
      </w:pPr>
    </w:lvl>
    <w:lvl w:ilvl="5" w:tplc="FFFFFFFF" w:tentative="1">
      <w:start w:val="1"/>
      <w:numFmt w:val="lowerRoman"/>
      <w:lvlText w:val="%6."/>
      <w:lvlJc w:val="right"/>
      <w:pPr>
        <w:ind w:left="4439" w:hanging="180"/>
      </w:pPr>
    </w:lvl>
    <w:lvl w:ilvl="6" w:tplc="FFFFFFFF" w:tentative="1">
      <w:start w:val="1"/>
      <w:numFmt w:val="decimal"/>
      <w:lvlText w:val="%7."/>
      <w:lvlJc w:val="left"/>
      <w:pPr>
        <w:ind w:left="5159" w:hanging="360"/>
      </w:pPr>
    </w:lvl>
    <w:lvl w:ilvl="7" w:tplc="FFFFFFFF" w:tentative="1">
      <w:start w:val="1"/>
      <w:numFmt w:val="lowerLetter"/>
      <w:lvlText w:val="%8."/>
      <w:lvlJc w:val="left"/>
      <w:pPr>
        <w:ind w:left="5879" w:hanging="360"/>
      </w:pPr>
    </w:lvl>
    <w:lvl w:ilvl="8" w:tplc="FFFFFFFF" w:tentative="1">
      <w:start w:val="1"/>
      <w:numFmt w:val="lowerRoman"/>
      <w:lvlText w:val="%9."/>
      <w:lvlJc w:val="right"/>
      <w:pPr>
        <w:ind w:left="6599" w:hanging="180"/>
      </w:pPr>
    </w:lvl>
  </w:abstractNum>
  <w:abstractNum w:abstractNumId="14" w15:restartNumberingAfterBreak="0">
    <w:nsid w:val="7AC34FA9"/>
    <w:multiLevelType w:val="hybridMultilevel"/>
    <w:tmpl w:val="9D460ABC"/>
    <w:lvl w:ilvl="0" w:tplc="DE04F974">
      <w:numFmt w:val="bullet"/>
      <w:lvlText w:val=""/>
      <w:lvlJc w:val="left"/>
      <w:pPr>
        <w:ind w:left="479" w:hanging="360"/>
      </w:pPr>
      <w:rPr>
        <w:rFonts w:ascii="Symbol" w:eastAsia="Verdana" w:hAnsi="Symbol" w:cs="Verdana"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15" w15:restartNumberingAfterBreak="0">
    <w:nsid w:val="7E196065"/>
    <w:multiLevelType w:val="multilevel"/>
    <w:tmpl w:val="F4DAFA8C"/>
    <w:lvl w:ilvl="0">
      <w:start w:val="1"/>
      <w:numFmt w:val="decimal"/>
      <w:lvlText w:val="%1."/>
      <w:lvlJc w:val="left"/>
      <w:pPr>
        <w:ind w:left="360" w:hanging="360"/>
      </w:pPr>
      <w:rPr>
        <w:rFonts w:hint="default"/>
        <w:b w:val="0"/>
        <w:bCs w:val="0"/>
        <w:color w:val="4F81BD" w:themeColor="accent1"/>
      </w:rPr>
    </w:lvl>
    <w:lvl w:ilvl="1">
      <w:start w:val="1"/>
      <w:numFmt w:val="lowerLetter"/>
      <w:lvlText w:val="%2."/>
      <w:lvlJc w:val="left"/>
      <w:pPr>
        <w:ind w:left="1789" w:hanging="360"/>
      </w:pPr>
      <w:rPr>
        <w:rFonts w:hint="default"/>
      </w:rPr>
    </w:lvl>
    <w:lvl w:ilvl="2">
      <w:start w:val="1"/>
      <w:numFmt w:val="lowerRoman"/>
      <w:lvlText w:val="%3."/>
      <w:lvlJc w:val="right"/>
      <w:pPr>
        <w:ind w:left="2509" w:hanging="180"/>
      </w:pPr>
      <w:rPr>
        <w:rFonts w:hint="default"/>
      </w:rPr>
    </w:lvl>
    <w:lvl w:ilvl="3">
      <w:start w:val="1"/>
      <w:numFmt w:val="decimal"/>
      <w:lvlText w:val="%4."/>
      <w:lvlJc w:val="left"/>
      <w:pPr>
        <w:ind w:left="3229" w:hanging="360"/>
      </w:pPr>
      <w:rPr>
        <w:rFonts w:hint="default"/>
      </w:rPr>
    </w:lvl>
    <w:lvl w:ilvl="4">
      <w:start w:val="1"/>
      <w:numFmt w:val="lowerLetter"/>
      <w:lvlText w:val="%5."/>
      <w:lvlJc w:val="left"/>
      <w:pPr>
        <w:ind w:left="3949" w:hanging="360"/>
      </w:pPr>
      <w:rPr>
        <w:rFonts w:hint="default"/>
      </w:rPr>
    </w:lvl>
    <w:lvl w:ilvl="5">
      <w:start w:val="1"/>
      <w:numFmt w:val="lowerRoman"/>
      <w:lvlText w:val="%6."/>
      <w:lvlJc w:val="right"/>
      <w:pPr>
        <w:ind w:left="4669" w:hanging="180"/>
      </w:pPr>
      <w:rPr>
        <w:rFonts w:hint="default"/>
      </w:rPr>
    </w:lvl>
    <w:lvl w:ilvl="6">
      <w:start w:val="1"/>
      <w:numFmt w:val="decimal"/>
      <w:lvlText w:val="%7."/>
      <w:lvlJc w:val="left"/>
      <w:pPr>
        <w:ind w:left="5389" w:hanging="360"/>
      </w:pPr>
      <w:rPr>
        <w:rFonts w:hint="default"/>
      </w:rPr>
    </w:lvl>
    <w:lvl w:ilvl="7">
      <w:start w:val="1"/>
      <w:numFmt w:val="lowerLetter"/>
      <w:lvlText w:val="%8."/>
      <w:lvlJc w:val="left"/>
      <w:pPr>
        <w:ind w:left="6109" w:hanging="360"/>
      </w:pPr>
      <w:rPr>
        <w:rFonts w:hint="default"/>
      </w:rPr>
    </w:lvl>
    <w:lvl w:ilvl="8">
      <w:start w:val="1"/>
      <w:numFmt w:val="lowerRoman"/>
      <w:lvlText w:val="%9."/>
      <w:lvlJc w:val="right"/>
      <w:pPr>
        <w:ind w:left="6829" w:hanging="180"/>
      </w:pPr>
      <w:rPr>
        <w:rFonts w:hint="default"/>
      </w:rPr>
    </w:lvl>
  </w:abstractNum>
  <w:num w:numId="1" w16cid:durableId="1093092883">
    <w:abstractNumId w:val="2"/>
  </w:num>
  <w:num w:numId="2" w16cid:durableId="1688022434">
    <w:abstractNumId w:val="9"/>
  </w:num>
  <w:num w:numId="3" w16cid:durableId="880897111">
    <w:abstractNumId w:val="7"/>
  </w:num>
  <w:num w:numId="4" w16cid:durableId="237181394">
    <w:abstractNumId w:val="6"/>
  </w:num>
  <w:num w:numId="5" w16cid:durableId="1756592178">
    <w:abstractNumId w:val="8"/>
  </w:num>
  <w:num w:numId="6" w16cid:durableId="1807316826">
    <w:abstractNumId w:val="11"/>
  </w:num>
  <w:num w:numId="7" w16cid:durableId="2075925988">
    <w:abstractNumId w:val="15"/>
  </w:num>
  <w:num w:numId="8" w16cid:durableId="435641566">
    <w:abstractNumId w:val="1"/>
  </w:num>
  <w:num w:numId="9" w16cid:durableId="736899473">
    <w:abstractNumId w:val="13"/>
  </w:num>
  <w:num w:numId="10" w16cid:durableId="1235775648">
    <w:abstractNumId w:val="4"/>
  </w:num>
  <w:num w:numId="11" w16cid:durableId="341326221">
    <w:abstractNumId w:val="5"/>
  </w:num>
  <w:num w:numId="12" w16cid:durableId="467018918">
    <w:abstractNumId w:val="3"/>
  </w:num>
  <w:num w:numId="13" w16cid:durableId="1036349434">
    <w:abstractNumId w:val="0"/>
  </w:num>
  <w:num w:numId="14" w16cid:durableId="1449932012">
    <w:abstractNumId w:val="14"/>
  </w:num>
  <w:num w:numId="15" w16cid:durableId="1766076288">
    <w:abstractNumId w:val="10"/>
  </w:num>
  <w:num w:numId="16" w16cid:durableId="4793481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hicago 17th Footnote Copy&lt;/Style&gt;&lt;LeftDelim&gt;{&lt;/LeftDelim&gt;&lt;RightDelim&gt;}&lt;/RightDelim&gt;&lt;FontName&gt;Verdan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vzd2dx21wzx23e9p9wxpde9was55s9aevsr&quot;&gt;My EndNote Library&lt;record-ids&gt;&lt;item&gt;2902&lt;/item&gt;&lt;item&gt;2920&lt;/item&gt;&lt;item&gt;2921&lt;/item&gt;&lt;/record-ids&gt;&lt;/item&gt;&lt;/Libraries&gt;"/>
  </w:docVars>
  <w:rsids>
    <w:rsidRoot w:val="00724833"/>
    <w:rsid w:val="000011AE"/>
    <w:rsid w:val="00002211"/>
    <w:rsid w:val="00005FB0"/>
    <w:rsid w:val="00011151"/>
    <w:rsid w:val="00012291"/>
    <w:rsid w:val="000131EF"/>
    <w:rsid w:val="0001467E"/>
    <w:rsid w:val="00015E38"/>
    <w:rsid w:val="00016679"/>
    <w:rsid w:val="0001733F"/>
    <w:rsid w:val="00017707"/>
    <w:rsid w:val="000215BC"/>
    <w:rsid w:val="00025723"/>
    <w:rsid w:val="00026916"/>
    <w:rsid w:val="00026FCD"/>
    <w:rsid w:val="00034583"/>
    <w:rsid w:val="000352B1"/>
    <w:rsid w:val="00035B6B"/>
    <w:rsid w:val="0004084E"/>
    <w:rsid w:val="000411C4"/>
    <w:rsid w:val="00042AAF"/>
    <w:rsid w:val="00043983"/>
    <w:rsid w:val="00044F0C"/>
    <w:rsid w:val="00046BCC"/>
    <w:rsid w:val="00051E8D"/>
    <w:rsid w:val="00053CFA"/>
    <w:rsid w:val="000557F1"/>
    <w:rsid w:val="00056B32"/>
    <w:rsid w:val="00056EAB"/>
    <w:rsid w:val="00060FAB"/>
    <w:rsid w:val="0006343E"/>
    <w:rsid w:val="0006459E"/>
    <w:rsid w:val="000655A1"/>
    <w:rsid w:val="00065C15"/>
    <w:rsid w:val="000669DD"/>
    <w:rsid w:val="00071BD9"/>
    <w:rsid w:val="000734A2"/>
    <w:rsid w:val="00074FEE"/>
    <w:rsid w:val="00075612"/>
    <w:rsid w:val="00075EC3"/>
    <w:rsid w:val="00076357"/>
    <w:rsid w:val="00077ACE"/>
    <w:rsid w:val="000833A9"/>
    <w:rsid w:val="00084C23"/>
    <w:rsid w:val="00085A85"/>
    <w:rsid w:val="00087A5C"/>
    <w:rsid w:val="000900B1"/>
    <w:rsid w:val="00090770"/>
    <w:rsid w:val="00095D38"/>
    <w:rsid w:val="000979C2"/>
    <w:rsid w:val="000A009F"/>
    <w:rsid w:val="000A09DC"/>
    <w:rsid w:val="000A0E8A"/>
    <w:rsid w:val="000A31B4"/>
    <w:rsid w:val="000A4950"/>
    <w:rsid w:val="000A7DAE"/>
    <w:rsid w:val="000B2D2C"/>
    <w:rsid w:val="000B3AB7"/>
    <w:rsid w:val="000B564F"/>
    <w:rsid w:val="000B6ADD"/>
    <w:rsid w:val="000B78F5"/>
    <w:rsid w:val="000C1256"/>
    <w:rsid w:val="000C1D37"/>
    <w:rsid w:val="000C33F8"/>
    <w:rsid w:val="000D0FF4"/>
    <w:rsid w:val="000D39C8"/>
    <w:rsid w:val="000E2107"/>
    <w:rsid w:val="000E2B2A"/>
    <w:rsid w:val="000E32B7"/>
    <w:rsid w:val="000E503F"/>
    <w:rsid w:val="000E5271"/>
    <w:rsid w:val="000E59C4"/>
    <w:rsid w:val="000E6722"/>
    <w:rsid w:val="000E792B"/>
    <w:rsid w:val="000F1D1E"/>
    <w:rsid w:val="000F25D5"/>
    <w:rsid w:val="000F3706"/>
    <w:rsid w:val="000F4152"/>
    <w:rsid w:val="000F5F18"/>
    <w:rsid w:val="000F75FD"/>
    <w:rsid w:val="001026A4"/>
    <w:rsid w:val="00105C13"/>
    <w:rsid w:val="001067CD"/>
    <w:rsid w:val="00107194"/>
    <w:rsid w:val="00113B25"/>
    <w:rsid w:val="001162A9"/>
    <w:rsid w:val="00116E90"/>
    <w:rsid w:val="00117DE5"/>
    <w:rsid w:val="00120947"/>
    <w:rsid w:val="00122371"/>
    <w:rsid w:val="00122B6B"/>
    <w:rsid w:val="00123D98"/>
    <w:rsid w:val="001331AA"/>
    <w:rsid w:val="001331E7"/>
    <w:rsid w:val="001334A2"/>
    <w:rsid w:val="00134C00"/>
    <w:rsid w:val="00134D12"/>
    <w:rsid w:val="00135D8F"/>
    <w:rsid w:val="00137A35"/>
    <w:rsid w:val="00141973"/>
    <w:rsid w:val="00142445"/>
    <w:rsid w:val="001424E0"/>
    <w:rsid w:val="00144BAC"/>
    <w:rsid w:val="00146853"/>
    <w:rsid w:val="001504B7"/>
    <w:rsid w:val="001577ED"/>
    <w:rsid w:val="00157FEC"/>
    <w:rsid w:val="00160311"/>
    <w:rsid w:val="001617F4"/>
    <w:rsid w:val="00161D50"/>
    <w:rsid w:val="001644ED"/>
    <w:rsid w:val="00166470"/>
    <w:rsid w:val="0016723A"/>
    <w:rsid w:val="00167AEC"/>
    <w:rsid w:val="00170102"/>
    <w:rsid w:val="00170866"/>
    <w:rsid w:val="00170F6F"/>
    <w:rsid w:val="00171578"/>
    <w:rsid w:val="001715E6"/>
    <w:rsid w:val="00171B80"/>
    <w:rsid w:val="00174C6B"/>
    <w:rsid w:val="00177F2A"/>
    <w:rsid w:val="00182144"/>
    <w:rsid w:val="0018537F"/>
    <w:rsid w:val="00186120"/>
    <w:rsid w:val="001877E6"/>
    <w:rsid w:val="00191FF6"/>
    <w:rsid w:val="00193970"/>
    <w:rsid w:val="00194DBB"/>
    <w:rsid w:val="00196529"/>
    <w:rsid w:val="00197D29"/>
    <w:rsid w:val="001A05F9"/>
    <w:rsid w:val="001A110B"/>
    <w:rsid w:val="001A24FB"/>
    <w:rsid w:val="001A2B45"/>
    <w:rsid w:val="001A2F35"/>
    <w:rsid w:val="001A36D2"/>
    <w:rsid w:val="001A374F"/>
    <w:rsid w:val="001A3BC5"/>
    <w:rsid w:val="001A5E2F"/>
    <w:rsid w:val="001A6121"/>
    <w:rsid w:val="001A6605"/>
    <w:rsid w:val="001B1F3C"/>
    <w:rsid w:val="001B2B0B"/>
    <w:rsid w:val="001B4057"/>
    <w:rsid w:val="001B4625"/>
    <w:rsid w:val="001B5A17"/>
    <w:rsid w:val="001B771F"/>
    <w:rsid w:val="001B7E20"/>
    <w:rsid w:val="001C2B79"/>
    <w:rsid w:val="001C3AFC"/>
    <w:rsid w:val="001C41B8"/>
    <w:rsid w:val="001C463A"/>
    <w:rsid w:val="001C568C"/>
    <w:rsid w:val="001C7978"/>
    <w:rsid w:val="001D3053"/>
    <w:rsid w:val="001D407A"/>
    <w:rsid w:val="001D5254"/>
    <w:rsid w:val="001D6B11"/>
    <w:rsid w:val="001D7651"/>
    <w:rsid w:val="001E098C"/>
    <w:rsid w:val="001E2A91"/>
    <w:rsid w:val="001E34B1"/>
    <w:rsid w:val="001E4259"/>
    <w:rsid w:val="001E4286"/>
    <w:rsid w:val="001E4CEE"/>
    <w:rsid w:val="001E65E8"/>
    <w:rsid w:val="001E73FF"/>
    <w:rsid w:val="001E7E8D"/>
    <w:rsid w:val="001F265B"/>
    <w:rsid w:val="001F2679"/>
    <w:rsid w:val="001F2950"/>
    <w:rsid w:val="001F3D9D"/>
    <w:rsid w:val="001F47D9"/>
    <w:rsid w:val="001F5D3C"/>
    <w:rsid w:val="00200C6B"/>
    <w:rsid w:val="00204A78"/>
    <w:rsid w:val="00207348"/>
    <w:rsid w:val="00210CB3"/>
    <w:rsid w:val="0021176C"/>
    <w:rsid w:val="0021191F"/>
    <w:rsid w:val="0021441E"/>
    <w:rsid w:val="00215096"/>
    <w:rsid w:val="00215862"/>
    <w:rsid w:val="00215886"/>
    <w:rsid w:val="00217A52"/>
    <w:rsid w:val="00222DE0"/>
    <w:rsid w:val="002305AB"/>
    <w:rsid w:val="002310D3"/>
    <w:rsid w:val="00231B25"/>
    <w:rsid w:val="0023280D"/>
    <w:rsid w:val="00232D4F"/>
    <w:rsid w:val="00233C90"/>
    <w:rsid w:val="00233F6B"/>
    <w:rsid w:val="00234090"/>
    <w:rsid w:val="00234309"/>
    <w:rsid w:val="002348FA"/>
    <w:rsid w:val="00235928"/>
    <w:rsid w:val="00236DC3"/>
    <w:rsid w:val="00237A78"/>
    <w:rsid w:val="00237CFC"/>
    <w:rsid w:val="0024243B"/>
    <w:rsid w:val="002440EF"/>
    <w:rsid w:val="00244751"/>
    <w:rsid w:val="00246F70"/>
    <w:rsid w:val="00251359"/>
    <w:rsid w:val="00252045"/>
    <w:rsid w:val="00252144"/>
    <w:rsid w:val="00253BC2"/>
    <w:rsid w:val="00254997"/>
    <w:rsid w:val="00256859"/>
    <w:rsid w:val="00257302"/>
    <w:rsid w:val="00260F50"/>
    <w:rsid w:val="00261EAF"/>
    <w:rsid w:val="00262E12"/>
    <w:rsid w:val="00263511"/>
    <w:rsid w:val="00264B88"/>
    <w:rsid w:val="00265120"/>
    <w:rsid w:val="00271891"/>
    <w:rsid w:val="0027685B"/>
    <w:rsid w:val="002810BE"/>
    <w:rsid w:val="00281A23"/>
    <w:rsid w:val="002826D1"/>
    <w:rsid w:val="00283217"/>
    <w:rsid w:val="0028341C"/>
    <w:rsid w:val="0028346B"/>
    <w:rsid w:val="00283619"/>
    <w:rsid w:val="00284BE1"/>
    <w:rsid w:val="002851EA"/>
    <w:rsid w:val="00290F5B"/>
    <w:rsid w:val="00297B5C"/>
    <w:rsid w:val="00297F19"/>
    <w:rsid w:val="002A022F"/>
    <w:rsid w:val="002A02F3"/>
    <w:rsid w:val="002A15E3"/>
    <w:rsid w:val="002A2867"/>
    <w:rsid w:val="002A329E"/>
    <w:rsid w:val="002A3A0B"/>
    <w:rsid w:val="002A4488"/>
    <w:rsid w:val="002A7904"/>
    <w:rsid w:val="002A7D9F"/>
    <w:rsid w:val="002B158E"/>
    <w:rsid w:val="002B3E39"/>
    <w:rsid w:val="002B507C"/>
    <w:rsid w:val="002B7254"/>
    <w:rsid w:val="002C5830"/>
    <w:rsid w:val="002C734E"/>
    <w:rsid w:val="002C7D80"/>
    <w:rsid w:val="002D24DD"/>
    <w:rsid w:val="002D4073"/>
    <w:rsid w:val="002D407D"/>
    <w:rsid w:val="002D7766"/>
    <w:rsid w:val="002D7ABE"/>
    <w:rsid w:val="002E1CAE"/>
    <w:rsid w:val="002E2436"/>
    <w:rsid w:val="002E4B07"/>
    <w:rsid w:val="002E697C"/>
    <w:rsid w:val="002E6D63"/>
    <w:rsid w:val="002E7948"/>
    <w:rsid w:val="002F05CA"/>
    <w:rsid w:val="002F13B8"/>
    <w:rsid w:val="002F1C0B"/>
    <w:rsid w:val="002F20D8"/>
    <w:rsid w:val="002F20EA"/>
    <w:rsid w:val="002F2320"/>
    <w:rsid w:val="002F4AAF"/>
    <w:rsid w:val="00305401"/>
    <w:rsid w:val="00307E0C"/>
    <w:rsid w:val="00310F6E"/>
    <w:rsid w:val="0031115B"/>
    <w:rsid w:val="00311193"/>
    <w:rsid w:val="0031529E"/>
    <w:rsid w:val="00315B5A"/>
    <w:rsid w:val="00316CA5"/>
    <w:rsid w:val="003208E9"/>
    <w:rsid w:val="003228DF"/>
    <w:rsid w:val="00324F4B"/>
    <w:rsid w:val="00325AE9"/>
    <w:rsid w:val="00326431"/>
    <w:rsid w:val="003300D6"/>
    <w:rsid w:val="00332067"/>
    <w:rsid w:val="003339D5"/>
    <w:rsid w:val="003372D5"/>
    <w:rsid w:val="00337784"/>
    <w:rsid w:val="00341C7E"/>
    <w:rsid w:val="00343B15"/>
    <w:rsid w:val="0034506E"/>
    <w:rsid w:val="00345763"/>
    <w:rsid w:val="003470AE"/>
    <w:rsid w:val="003474E0"/>
    <w:rsid w:val="00347E1E"/>
    <w:rsid w:val="003512B9"/>
    <w:rsid w:val="00351740"/>
    <w:rsid w:val="00352A60"/>
    <w:rsid w:val="00352AA7"/>
    <w:rsid w:val="003530D0"/>
    <w:rsid w:val="003537EC"/>
    <w:rsid w:val="00353CF0"/>
    <w:rsid w:val="00353F49"/>
    <w:rsid w:val="00355EB5"/>
    <w:rsid w:val="00356D35"/>
    <w:rsid w:val="003574B5"/>
    <w:rsid w:val="00361C28"/>
    <w:rsid w:val="00364042"/>
    <w:rsid w:val="00364311"/>
    <w:rsid w:val="0036437C"/>
    <w:rsid w:val="00367589"/>
    <w:rsid w:val="00367D6C"/>
    <w:rsid w:val="00375278"/>
    <w:rsid w:val="00376104"/>
    <w:rsid w:val="00386454"/>
    <w:rsid w:val="00390464"/>
    <w:rsid w:val="00391974"/>
    <w:rsid w:val="00391ADF"/>
    <w:rsid w:val="00393234"/>
    <w:rsid w:val="003934EA"/>
    <w:rsid w:val="00394076"/>
    <w:rsid w:val="00395EAF"/>
    <w:rsid w:val="003A1343"/>
    <w:rsid w:val="003A35B8"/>
    <w:rsid w:val="003A62CC"/>
    <w:rsid w:val="003A71A2"/>
    <w:rsid w:val="003A76AE"/>
    <w:rsid w:val="003B2162"/>
    <w:rsid w:val="003B4C0B"/>
    <w:rsid w:val="003B4D6D"/>
    <w:rsid w:val="003B6E97"/>
    <w:rsid w:val="003C1204"/>
    <w:rsid w:val="003C3CE7"/>
    <w:rsid w:val="003C4731"/>
    <w:rsid w:val="003C484C"/>
    <w:rsid w:val="003C5988"/>
    <w:rsid w:val="003C616A"/>
    <w:rsid w:val="003C7737"/>
    <w:rsid w:val="003D056F"/>
    <w:rsid w:val="003D1E0F"/>
    <w:rsid w:val="003D2C71"/>
    <w:rsid w:val="003D3B37"/>
    <w:rsid w:val="003D6A7B"/>
    <w:rsid w:val="003E0D00"/>
    <w:rsid w:val="003E0F78"/>
    <w:rsid w:val="003E1F2D"/>
    <w:rsid w:val="003E2B7C"/>
    <w:rsid w:val="003E5343"/>
    <w:rsid w:val="003E6CDA"/>
    <w:rsid w:val="003F3E08"/>
    <w:rsid w:val="004001DC"/>
    <w:rsid w:val="00401AA6"/>
    <w:rsid w:val="004020AA"/>
    <w:rsid w:val="0040522D"/>
    <w:rsid w:val="0040552A"/>
    <w:rsid w:val="00410BD4"/>
    <w:rsid w:val="00410FD0"/>
    <w:rsid w:val="00414DFB"/>
    <w:rsid w:val="00415A06"/>
    <w:rsid w:val="00421A79"/>
    <w:rsid w:val="0042255A"/>
    <w:rsid w:val="00424A52"/>
    <w:rsid w:val="00425EF9"/>
    <w:rsid w:val="004310C0"/>
    <w:rsid w:val="004332F7"/>
    <w:rsid w:val="00433436"/>
    <w:rsid w:val="004338D9"/>
    <w:rsid w:val="00435C72"/>
    <w:rsid w:val="00441955"/>
    <w:rsid w:val="00441FB7"/>
    <w:rsid w:val="00442D78"/>
    <w:rsid w:val="00443E9D"/>
    <w:rsid w:val="004441E3"/>
    <w:rsid w:val="0044465E"/>
    <w:rsid w:val="0044711D"/>
    <w:rsid w:val="0045018A"/>
    <w:rsid w:val="00450D9D"/>
    <w:rsid w:val="00450FCB"/>
    <w:rsid w:val="0045251A"/>
    <w:rsid w:val="00453CB4"/>
    <w:rsid w:val="00453CEC"/>
    <w:rsid w:val="004578A9"/>
    <w:rsid w:val="00461FAD"/>
    <w:rsid w:val="004732E4"/>
    <w:rsid w:val="0047434C"/>
    <w:rsid w:val="004774F4"/>
    <w:rsid w:val="004803A1"/>
    <w:rsid w:val="004809D8"/>
    <w:rsid w:val="00480ECB"/>
    <w:rsid w:val="004815F2"/>
    <w:rsid w:val="004816EE"/>
    <w:rsid w:val="00482C73"/>
    <w:rsid w:val="00485CE1"/>
    <w:rsid w:val="00486576"/>
    <w:rsid w:val="0049329E"/>
    <w:rsid w:val="0049550E"/>
    <w:rsid w:val="00495C1B"/>
    <w:rsid w:val="004A13F7"/>
    <w:rsid w:val="004A2F2C"/>
    <w:rsid w:val="004A6789"/>
    <w:rsid w:val="004A77FA"/>
    <w:rsid w:val="004B1B23"/>
    <w:rsid w:val="004B257E"/>
    <w:rsid w:val="004B42F8"/>
    <w:rsid w:val="004B4560"/>
    <w:rsid w:val="004B5918"/>
    <w:rsid w:val="004B7DC5"/>
    <w:rsid w:val="004C003C"/>
    <w:rsid w:val="004C00C2"/>
    <w:rsid w:val="004C06B0"/>
    <w:rsid w:val="004C09B6"/>
    <w:rsid w:val="004C1E80"/>
    <w:rsid w:val="004C238C"/>
    <w:rsid w:val="004C37E0"/>
    <w:rsid w:val="004C6AF1"/>
    <w:rsid w:val="004C7973"/>
    <w:rsid w:val="004D0982"/>
    <w:rsid w:val="004D1316"/>
    <w:rsid w:val="004D22F9"/>
    <w:rsid w:val="004D2850"/>
    <w:rsid w:val="004D3DCE"/>
    <w:rsid w:val="004D478F"/>
    <w:rsid w:val="004D5343"/>
    <w:rsid w:val="004D55E4"/>
    <w:rsid w:val="004D61FE"/>
    <w:rsid w:val="004D7776"/>
    <w:rsid w:val="004E390F"/>
    <w:rsid w:val="004E51C3"/>
    <w:rsid w:val="004E528A"/>
    <w:rsid w:val="004E79CE"/>
    <w:rsid w:val="004F0F55"/>
    <w:rsid w:val="004F2B57"/>
    <w:rsid w:val="004F353F"/>
    <w:rsid w:val="004F3AAB"/>
    <w:rsid w:val="004F3E33"/>
    <w:rsid w:val="004F43CC"/>
    <w:rsid w:val="00500514"/>
    <w:rsid w:val="0050111C"/>
    <w:rsid w:val="005032BE"/>
    <w:rsid w:val="00503794"/>
    <w:rsid w:val="00504236"/>
    <w:rsid w:val="00505114"/>
    <w:rsid w:val="0050556A"/>
    <w:rsid w:val="0050701D"/>
    <w:rsid w:val="00510317"/>
    <w:rsid w:val="00511135"/>
    <w:rsid w:val="00511D68"/>
    <w:rsid w:val="00513CBB"/>
    <w:rsid w:val="00516F99"/>
    <w:rsid w:val="00517CAF"/>
    <w:rsid w:val="0052017B"/>
    <w:rsid w:val="0052028D"/>
    <w:rsid w:val="00520D33"/>
    <w:rsid w:val="00522901"/>
    <w:rsid w:val="00524F07"/>
    <w:rsid w:val="00526095"/>
    <w:rsid w:val="00527621"/>
    <w:rsid w:val="00527D2F"/>
    <w:rsid w:val="00534D6D"/>
    <w:rsid w:val="00541372"/>
    <w:rsid w:val="00541E73"/>
    <w:rsid w:val="00542193"/>
    <w:rsid w:val="00543208"/>
    <w:rsid w:val="00544F0E"/>
    <w:rsid w:val="00545DA6"/>
    <w:rsid w:val="00545E88"/>
    <w:rsid w:val="0054604F"/>
    <w:rsid w:val="00546236"/>
    <w:rsid w:val="0054671E"/>
    <w:rsid w:val="00546829"/>
    <w:rsid w:val="0055163C"/>
    <w:rsid w:val="00552814"/>
    <w:rsid w:val="00553126"/>
    <w:rsid w:val="00555DC4"/>
    <w:rsid w:val="00557555"/>
    <w:rsid w:val="005640D3"/>
    <w:rsid w:val="00567C10"/>
    <w:rsid w:val="0057034F"/>
    <w:rsid w:val="005708AB"/>
    <w:rsid w:val="00570F4B"/>
    <w:rsid w:val="0057485E"/>
    <w:rsid w:val="00576505"/>
    <w:rsid w:val="00576C54"/>
    <w:rsid w:val="00583670"/>
    <w:rsid w:val="00585B27"/>
    <w:rsid w:val="005860F5"/>
    <w:rsid w:val="00590DFC"/>
    <w:rsid w:val="00591382"/>
    <w:rsid w:val="005914FE"/>
    <w:rsid w:val="0059576F"/>
    <w:rsid w:val="00597D33"/>
    <w:rsid w:val="005A70B8"/>
    <w:rsid w:val="005A76AB"/>
    <w:rsid w:val="005B1EA6"/>
    <w:rsid w:val="005B29B5"/>
    <w:rsid w:val="005B2B2B"/>
    <w:rsid w:val="005B36DA"/>
    <w:rsid w:val="005B3D37"/>
    <w:rsid w:val="005B4B5C"/>
    <w:rsid w:val="005B5CAE"/>
    <w:rsid w:val="005B7801"/>
    <w:rsid w:val="005B792D"/>
    <w:rsid w:val="005C0FF4"/>
    <w:rsid w:val="005C5293"/>
    <w:rsid w:val="005C5485"/>
    <w:rsid w:val="005C56CE"/>
    <w:rsid w:val="005C6E0D"/>
    <w:rsid w:val="005D19A1"/>
    <w:rsid w:val="005D320D"/>
    <w:rsid w:val="005D6B01"/>
    <w:rsid w:val="005D6F5E"/>
    <w:rsid w:val="005E2F5D"/>
    <w:rsid w:val="005E3E99"/>
    <w:rsid w:val="005E64AD"/>
    <w:rsid w:val="005F3C6E"/>
    <w:rsid w:val="005F7725"/>
    <w:rsid w:val="0060405C"/>
    <w:rsid w:val="006055F1"/>
    <w:rsid w:val="0060711B"/>
    <w:rsid w:val="0061036D"/>
    <w:rsid w:val="0061195B"/>
    <w:rsid w:val="00615B73"/>
    <w:rsid w:val="0061798A"/>
    <w:rsid w:val="00627660"/>
    <w:rsid w:val="006279DE"/>
    <w:rsid w:val="00627CBC"/>
    <w:rsid w:val="00630127"/>
    <w:rsid w:val="00630763"/>
    <w:rsid w:val="00630CD3"/>
    <w:rsid w:val="00632DAA"/>
    <w:rsid w:val="00633299"/>
    <w:rsid w:val="00635E50"/>
    <w:rsid w:val="00645C90"/>
    <w:rsid w:val="0064693C"/>
    <w:rsid w:val="006502B6"/>
    <w:rsid w:val="00650C62"/>
    <w:rsid w:val="00652E46"/>
    <w:rsid w:val="00653C60"/>
    <w:rsid w:val="00657459"/>
    <w:rsid w:val="0066181A"/>
    <w:rsid w:val="0066422A"/>
    <w:rsid w:val="00664455"/>
    <w:rsid w:val="0066449E"/>
    <w:rsid w:val="00665AC0"/>
    <w:rsid w:val="006678A5"/>
    <w:rsid w:val="00670868"/>
    <w:rsid w:val="00672904"/>
    <w:rsid w:val="00674E44"/>
    <w:rsid w:val="00674E4A"/>
    <w:rsid w:val="00676966"/>
    <w:rsid w:val="00677F20"/>
    <w:rsid w:val="006845A5"/>
    <w:rsid w:val="00684A6F"/>
    <w:rsid w:val="00684EF2"/>
    <w:rsid w:val="00685AC9"/>
    <w:rsid w:val="0069060C"/>
    <w:rsid w:val="00690C4E"/>
    <w:rsid w:val="00693949"/>
    <w:rsid w:val="00694584"/>
    <w:rsid w:val="00694CEC"/>
    <w:rsid w:val="00695E35"/>
    <w:rsid w:val="00696B96"/>
    <w:rsid w:val="00697D7C"/>
    <w:rsid w:val="006A1FAE"/>
    <w:rsid w:val="006A2112"/>
    <w:rsid w:val="006A687A"/>
    <w:rsid w:val="006B119C"/>
    <w:rsid w:val="006B1BE3"/>
    <w:rsid w:val="006B1C10"/>
    <w:rsid w:val="006B2740"/>
    <w:rsid w:val="006B2F04"/>
    <w:rsid w:val="006B3359"/>
    <w:rsid w:val="006B57B6"/>
    <w:rsid w:val="006B7192"/>
    <w:rsid w:val="006B7BC3"/>
    <w:rsid w:val="006C1E97"/>
    <w:rsid w:val="006C23B8"/>
    <w:rsid w:val="006C4719"/>
    <w:rsid w:val="006C52F1"/>
    <w:rsid w:val="006C6A08"/>
    <w:rsid w:val="006C6C51"/>
    <w:rsid w:val="006D0A58"/>
    <w:rsid w:val="006D1B10"/>
    <w:rsid w:val="006D443E"/>
    <w:rsid w:val="006D765B"/>
    <w:rsid w:val="006D795C"/>
    <w:rsid w:val="006E043B"/>
    <w:rsid w:val="006E0FD5"/>
    <w:rsid w:val="006E19D0"/>
    <w:rsid w:val="006E70BD"/>
    <w:rsid w:val="006E79BE"/>
    <w:rsid w:val="006E7BED"/>
    <w:rsid w:val="006F2BFF"/>
    <w:rsid w:val="006F38C5"/>
    <w:rsid w:val="006F4B9B"/>
    <w:rsid w:val="006F4EAA"/>
    <w:rsid w:val="006F5B55"/>
    <w:rsid w:val="006F7BB4"/>
    <w:rsid w:val="0070255C"/>
    <w:rsid w:val="007036E9"/>
    <w:rsid w:val="00706657"/>
    <w:rsid w:val="00706E14"/>
    <w:rsid w:val="0070740A"/>
    <w:rsid w:val="007109FB"/>
    <w:rsid w:val="00711CCB"/>
    <w:rsid w:val="007142C7"/>
    <w:rsid w:val="00715030"/>
    <w:rsid w:val="00720614"/>
    <w:rsid w:val="00724833"/>
    <w:rsid w:val="0072594A"/>
    <w:rsid w:val="00725BEF"/>
    <w:rsid w:val="0072746B"/>
    <w:rsid w:val="00730396"/>
    <w:rsid w:val="007343CB"/>
    <w:rsid w:val="007346BC"/>
    <w:rsid w:val="00744E9A"/>
    <w:rsid w:val="00745694"/>
    <w:rsid w:val="007457EA"/>
    <w:rsid w:val="00746061"/>
    <w:rsid w:val="00746485"/>
    <w:rsid w:val="007509CA"/>
    <w:rsid w:val="00751285"/>
    <w:rsid w:val="0075284A"/>
    <w:rsid w:val="00753745"/>
    <w:rsid w:val="00754BC1"/>
    <w:rsid w:val="00757890"/>
    <w:rsid w:val="007609F9"/>
    <w:rsid w:val="007613CE"/>
    <w:rsid w:val="0076390C"/>
    <w:rsid w:val="00765C04"/>
    <w:rsid w:val="007660D9"/>
    <w:rsid w:val="00767AAA"/>
    <w:rsid w:val="0077260C"/>
    <w:rsid w:val="00773412"/>
    <w:rsid w:val="00780F53"/>
    <w:rsid w:val="007830EE"/>
    <w:rsid w:val="0078344C"/>
    <w:rsid w:val="007840AF"/>
    <w:rsid w:val="007856E5"/>
    <w:rsid w:val="007919AB"/>
    <w:rsid w:val="00791D63"/>
    <w:rsid w:val="007932D9"/>
    <w:rsid w:val="00794118"/>
    <w:rsid w:val="007944F3"/>
    <w:rsid w:val="00794CA9"/>
    <w:rsid w:val="00797879"/>
    <w:rsid w:val="007A2346"/>
    <w:rsid w:val="007A3A1D"/>
    <w:rsid w:val="007A69DA"/>
    <w:rsid w:val="007B0A54"/>
    <w:rsid w:val="007B3E15"/>
    <w:rsid w:val="007B56C3"/>
    <w:rsid w:val="007B77D9"/>
    <w:rsid w:val="007C0172"/>
    <w:rsid w:val="007C0ED8"/>
    <w:rsid w:val="007C27A8"/>
    <w:rsid w:val="007C2A81"/>
    <w:rsid w:val="007C301A"/>
    <w:rsid w:val="007C5279"/>
    <w:rsid w:val="007C76DB"/>
    <w:rsid w:val="007C7C35"/>
    <w:rsid w:val="007D026A"/>
    <w:rsid w:val="007D5B39"/>
    <w:rsid w:val="007D5D07"/>
    <w:rsid w:val="007D621B"/>
    <w:rsid w:val="007E121D"/>
    <w:rsid w:val="007E1F91"/>
    <w:rsid w:val="007E4371"/>
    <w:rsid w:val="007E5B3C"/>
    <w:rsid w:val="007E6253"/>
    <w:rsid w:val="007E63C3"/>
    <w:rsid w:val="007E7A1B"/>
    <w:rsid w:val="007F045E"/>
    <w:rsid w:val="007F2651"/>
    <w:rsid w:val="007F3174"/>
    <w:rsid w:val="007F38E1"/>
    <w:rsid w:val="007F5759"/>
    <w:rsid w:val="007F6157"/>
    <w:rsid w:val="007F7C16"/>
    <w:rsid w:val="0080115C"/>
    <w:rsid w:val="008020E6"/>
    <w:rsid w:val="00803A76"/>
    <w:rsid w:val="00805452"/>
    <w:rsid w:val="00805577"/>
    <w:rsid w:val="0080673D"/>
    <w:rsid w:val="00814212"/>
    <w:rsid w:val="00814590"/>
    <w:rsid w:val="00817BAC"/>
    <w:rsid w:val="00820126"/>
    <w:rsid w:val="00820211"/>
    <w:rsid w:val="0082197B"/>
    <w:rsid w:val="00825F86"/>
    <w:rsid w:val="00827998"/>
    <w:rsid w:val="00831C1F"/>
    <w:rsid w:val="00831EA6"/>
    <w:rsid w:val="0083242A"/>
    <w:rsid w:val="00833E20"/>
    <w:rsid w:val="00840B0A"/>
    <w:rsid w:val="008420AD"/>
    <w:rsid w:val="00844B7C"/>
    <w:rsid w:val="00847309"/>
    <w:rsid w:val="00853F2F"/>
    <w:rsid w:val="008541FD"/>
    <w:rsid w:val="00855483"/>
    <w:rsid w:val="008556DB"/>
    <w:rsid w:val="008577E5"/>
    <w:rsid w:val="00861BF0"/>
    <w:rsid w:val="00863C7C"/>
    <w:rsid w:val="008646E0"/>
    <w:rsid w:val="008709C5"/>
    <w:rsid w:val="008716F7"/>
    <w:rsid w:val="00871CB7"/>
    <w:rsid w:val="00871F96"/>
    <w:rsid w:val="00875DA6"/>
    <w:rsid w:val="008763E6"/>
    <w:rsid w:val="0088097E"/>
    <w:rsid w:val="00881CB1"/>
    <w:rsid w:val="008822F2"/>
    <w:rsid w:val="00882A7A"/>
    <w:rsid w:val="00882DC6"/>
    <w:rsid w:val="00884233"/>
    <w:rsid w:val="00885A5B"/>
    <w:rsid w:val="00887525"/>
    <w:rsid w:val="00887DCF"/>
    <w:rsid w:val="008906BE"/>
    <w:rsid w:val="00891260"/>
    <w:rsid w:val="00891A5B"/>
    <w:rsid w:val="008935C8"/>
    <w:rsid w:val="008940C4"/>
    <w:rsid w:val="008955DD"/>
    <w:rsid w:val="008A38C0"/>
    <w:rsid w:val="008A53BA"/>
    <w:rsid w:val="008A55FA"/>
    <w:rsid w:val="008A6283"/>
    <w:rsid w:val="008A6DA0"/>
    <w:rsid w:val="008B3A35"/>
    <w:rsid w:val="008B6CB3"/>
    <w:rsid w:val="008C0D80"/>
    <w:rsid w:val="008C1649"/>
    <w:rsid w:val="008C30D6"/>
    <w:rsid w:val="008C4E7F"/>
    <w:rsid w:val="008C6F96"/>
    <w:rsid w:val="008D104B"/>
    <w:rsid w:val="008D1475"/>
    <w:rsid w:val="008D1986"/>
    <w:rsid w:val="008D20A0"/>
    <w:rsid w:val="008D513F"/>
    <w:rsid w:val="008D7133"/>
    <w:rsid w:val="008D76FC"/>
    <w:rsid w:val="008E07DB"/>
    <w:rsid w:val="008E2659"/>
    <w:rsid w:val="008E3DD1"/>
    <w:rsid w:val="008E4FF6"/>
    <w:rsid w:val="008E5B79"/>
    <w:rsid w:val="008E69D9"/>
    <w:rsid w:val="008F4AAE"/>
    <w:rsid w:val="008F4F0B"/>
    <w:rsid w:val="008F658A"/>
    <w:rsid w:val="00900AC1"/>
    <w:rsid w:val="00903DA8"/>
    <w:rsid w:val="00904D5E"/>
    <w:rsid w:val="00906330"/>
    <w:rsid w:val="0090665B"/>
    <w:rsid w:val="00914B52"/>
    <w:rsid w:val="00917197"/>
    <w:rsid w:val="009174ED"/>
    <w:rsid w:val="00920B21"/>
    <w:rsid w:val="00921E0B"/>
    <w:rsid w:val="00927923"/>
    <w:rsid w:val="009319AF"/>
    <w:rsid w:val="009339CC"/>
    <w:rsid w:val="009349FD"/>
    <w:rsid w:val="00934A20"/>
    <w:rsid w:val="009355F7"/>
    <w:rsid w:val="009373CB"/>
    <w:rsid w:val="00937C15"/>
    <w:rsid w:val="0094319A"/>
    <w:rsid w:val="00943E22"/>
    <w:rsid w:val="00944B6E"/>
    <w:rsid w:val="00944E78"/>
    <w:rsid w:val="009503B5"/>
    <w:rsid w:val="009546F5"/>
    <w:rsid w:val="0095656D"/>
    <w:rsid w:val="00956DBF"/>
    <w:rsid w:val="00960291"/>
    <w:rsid w:val="00960850"/>
    <w:rsid w:val="00963126"/>
    <w:rsid w:val="00963A15"/>
    <w:rsid w:val="009647DC"/>
    <w:rsid w:val="00965ECF"/>
    <w:rsid w:val="00965F7F"/>
    <w:rsid w:val="00967444"/>
    <w:rsid w:val="00967A32"/>
    <w:rsid w:val="00972151"/>
    <w:rsid w:val="0097228E"/>
    <w:rsid w:val="00972C9C"/>
    <w:rsid w:val="00973BE7"/>
    <w:rsid w:val="0097721B"/>
    <w:rsid w:val="00977CD7"/>
    <w:rsid w:val="009807A0"/>
    <w:rsid w:val="0098109D"/>
    <w:rsid w:val="00981961"/>
    <w:rsid w:val="00981E8E"/>
    <w:rsid w:val="00983843"/>
    <w:rsid w:val="0098431F"/>
    <w:rsid w:val="009849AF"/>
    <w:rsid w:val="00985805"/>
    <w:rsid w:val="00985EEA"/>
    <w:rsid w:val="009875B7"/>
    <w:rsid w:val="009878C1"/>
    <w:rsid w:val="00991C1B"/>
    <w:rsid w:val="0099515C"/>
    <w:rsid w:val="00995921"/>
    <w:rsid w:val="00995B13"/>
    <w:rsid w:val="009978E8"/>
    <w:rsid w:val="009A07E3"/>
    <w:rsid w:val="009A352A"/>
    <w:rsid w:val="009B151A"/>
    <w:rsid w:val="009B17F8"/>
    <w:rsid w:val="009B25BE"/>
    <w:rsid w:val="009B3B73"/>
    <w:rsid w:val="009B4BA0"/>
    <w:rsid w:val="009B5476"/>
    <w:rsid w:val="009B5943"/>
    <w:rsid w:val="009B612D"/>
    <w:rsid w:val="009B69B5"/>
    <w:rsid w:val="009C0FE4"/>
    <w:rsid w:val="009C4E4B"/>
    <w:rsid w:val="009D1357"/>
    <w:rsid w:val="009D1932"/>
    <w:rsid w:val="009D32EC"/>
    <w:rsid w:val="009D4599"/>
    <w:rsid w:val="009D5BD0"/>
    <w:rsid w:val="009E11C3"/>
    <w:rsid w:val="009E14BA"/>
    <w:rsid w:val="009E31B6"/>
    <w:rsid w:val="009E33F1"/>
    <w:rsid w:val="009E4B38"/>
    <w:rsid w:val="009E77F0"/>
    <w:rsid w:val="009E7BA5"/>
    <w:rsid w:val="009F009D"/>
    <w:rsid w:val="009F0267"/>
    <w:rsid w:val="009F02CA"/>
    <w:rsid w:val="009F0389"/>
    <w:rsid w:val="009F0965"/>
    <w:rsid w:val="009F25C4"/>
    <w:rsid w:val="009F5BF1"/>
    <w:rsid w:val="00A01067"/>
    <w:rsid w:val="00A03BC2"/>
    <w:rsid w:val="00A05BFA"/>
    <w:rsid w:val="00A06026"/>
    <w:rsid w:val="00A06DCB"/>
    <w:rsid w:val="00A14F6C"/>
    <w:rsid w:val="00A1521F"/>
    <w:rsid w:val="00A1662A"/>
    <w:rsid w:val="00A21995"/>
    <w:rsid w:val="00A22DB2"/>
    <w:rsid w:val="00A22E1C"/>
    <w:rsid w:val="00A23FA7"/>
    <w:rsid w:val="00A245BC"/>
    <w:rsid w:val="00A2657F"/>
    <w:rsid w:val="00A30F4C"/>
    <w:rsid w:val="00A36248"/>
    <w:rsid w:val="00A4189A"/>
    <w:rsid w:val="00A42E14"/>
    <w:rsid w:val="00A44056"/>
    <w:rsid w:val="00A44AD9"/>
    <w:rsid w:val="00A51B2F"/>
    <w:rsid w:val="00A52433"/>
    <w:rsid w:val="00A52539"/>
    <w:rsid w:val="00A54EFC"/>
    <w:rsid w:val="00A5549C"/>
    <w:rsid w:val="00A63427"/>
    <w:rsid w:val="00A63D89"/>
    <w:rsid w:val="00A644D0"/>
    <w:rsid w:val="00A66368"/>
    <w:rsid w:val="00A66763"/>
    <w:rsid w:val="00A66E44"/>
    <w:rsid w:val="00A67CAD"/>
    <w:rsid w:val="00A70547"/>
    <w:rsid w:val="00A71828"/>
    <w:rsid w:val="00A72DE4"/>
    <w:rsid w:val="00A77437"/>
    <w:rsid w:val="00A80037"/>
    <w:rsid w:val="00A80294"/>
    <w:rsid w:val="00A830F1"/>
    <w:rsid w:val="00A8342B"/>
    <w:rsid w:val="00A8585A"/>
    <w:rsid w:val="00A86F5D"/>
    <w:rsid w:val="00A876CD"/>
    <w:rsid w:val="00A92FCE"/>
    <w:rsid w:val="00A97A90"/>
    <w:rsid w:val="00AA31C9"/>
    <w:rsid w:val="00AA3D9B"/>
    <w:rsid w:val="00AA3F76"/>
    <w:rsid w:val="00AA74E5"/>
    <w:rsid w:val="00AB0C30"/>
    <w:rsid w:val="00AB1BD3"/>
    <w:rsid w:val="00AB3024"/>
    <w:rsid w:val="00AB4C21"/>
    <w:rsid w:val="00AB4DB8"/>
    <w:rsid w:val="00AB7EA6"/>
    <w:rsid w:val="00AC08D1"/>
    <w:rsid w:val="00AC2CA3"/>
    <w:rsid w:val="00AC4357"/>
    <w:rsid w:val="00AD0DCA"/>
    <w:rsid w:val="00AD2A65"/>
    <w:rsid w:val="00AD45DC"/>
    <w:rsid w:val="00AD4757"/>
    <w:rsid w:val="00AD56D0"/>
    <w:rsid w:val="00AD797F"/>
    <w:rsid w:val="00AD7A65"/>
    <w:rsid w:val="00AE0EBC"/>
    <w:rsid w:val="00AE1D82"/>
    <w:rsid w:val="00AE454B"/>
    <w:rsid w:val="00AE7E4E"/>
    <w:rsid w:val="00AF1E5A"/>
    <w:rsid w:val="00AF2A14"/>
    <w:rsid w:val="00AF2E6C"/>
    <w:rsid w:val="00AF4020"/>
    <w:rsid w:val="00AF54C8"/>
    <w:rsid w:val="00AF5DCA"/>
    <w:rsid w:val="00AF5E38"/>
    <w:rsid w:val="00B007E9"/>
    <w:rsid w:val="00B039ED"/>
    <w:rsid w:val="00B04078"/>
    <w:rsid w:val="00B0515D"/>
    <w:rsid w:val="00B116D6"/>
    <w:rsid w:val="00B16F20"/>
    <w:rsid w:val="00B20CFF"/>
    <w:rsid w:val="00B21763"/>
    <w:rsid w:val="00B224A8"/>
    <w:rsid w:val="00B22C52"/>
    <w:rsid w:val="00B22D9E"/>
    <w:rsid w:val="00B23BC3"/>
    <w:rsid w:val="00B34B74"/>
    <w:rsid w:val="00B35190"/>
    <w:rsid w:val="00B40DB8"/>
    <w:rsid w:val="00B41219"/>
    <w:rsid w:val="00B42767"/>
    <w:rsid w:val="00B43B8E"/>
    <w:rsid w:val="00B52C81"/>
    <w:rsid w:val="00B543DD"/>
    <w:rsid w:val="00B54D92"/>
    <w:rsid w:val="00B57FE0"/>
    <w:rsid w:val="00B600A0"/>
    <w:rsid w:val="00B60B53"/>
    <w:rsid w:val="00B64C65"/>
    <w:rsid w:val="00B66205"/>
    <w:rsid w:val="00B67C0B"/>
    <w:rsid w:val="00B7244E"/>
    <w:rsid w:val="00B75F1E"/>
    <w:rsid w:val="00B771D8"/>
    <w:rsid w:val="00B77F68"/>
    <w:rsid w:val="00B85A21"/>
    <w:rsid w:val="00B85CB2"/>
    <w:rsid w:val="00B8681B"/>
    <w:rsid w:val="00B90093"/>
    <w:rsid w:val="00B91EF7"/>
    <w:rsid w:val="00B923D2"/>
    <w:rsid w:val="00B92D76"/>
    <w:rsid w:val="00B93208"/>
    <w:rsid w:val="00B93639"/>
    <w:rsid w:val="00B93E66"/>
    <w:rsid w:val="00B93F9A"/>
    <w:rsid w:val="00B941D0"/>
    <w:rsid w:val="00B965EE"/>
    <w:rsid w:val="00BA0DEB"/>
    <w:rsid w:val="00BA21D0"/>
    <w:rsid w:val="00BA298C"/>
    <w:rsid w:val="00BA5723"/>
    <w:rsid w:val="00BA5DC4"/>
    <w:rsid w:val="00BB098C"/>
    <w:rsid w:val="00BB467F"/>
    <w:rsid w:val="00BC2C9A"/>
    <w:rsid w:val="00BC4C58"/>
    <w:rsid w:val="00BC618D"/>
    <w:rsid w:val="00BC7B2E"/>
    <w:rsid w:val="00BD0263"/>
    <w:rsid w:val="00BD16B6"/>
    <w:rsid w:val="00BD1C17"/>
    <w:rsid w:val="00BD5FA4"/>
    <w:rsid w:val="00BD5FBE"/>
    <w:rsid w:val="00BE5BDA"/>
    <w:rsid w:val="00BE6E94"/>
    <w:rsid w:val="00BF0BFD"/>
    <w:rsid w:val="00BF2C57"/>
    <w:rsid w:val="00BF461B"/>
    <w:rsid w:val="00BF533A"/>
    <w:rsid w:val="00BF5B5A"/>
    <w:rsid w:val="00BF5E91"/>
    <w:rsid w:val="00BF7316"/>
    <w:rsid w:val="00BF745E"/>
    <w:rsid w:val="00C02F1B"/>
    <w:rsid w:val="00C05326"/>
    <w:rsid w:val="00C074AE"/>
    <w:rsid w:val="00C11CDD"/>
    <w:rsid w:val="00C1281F"/>
    <w:rsid w:val="00C14BF6"/>
    <w:rsid w:val="00C14D6A"/>
    <w:rsid w:val="00C15F0C"/>
    <w:rsid w:val="00C16608"/>
    <w:rsid w:val="00C2260D"/>
    <w:rsid w:val="00C232BE"/>
    <w:rsid w:val="00C23B56"/>
    <w:rsid w:val="00C254CC"/>
    <w:rsid w:val="00C27AFA"/>
    <w:rsid w:val="00C30778"/>
    <w:rsid w:val="00C3145D"/>
    <w:rsid w:val="00C31AC1"/>
    <w:rsid w:val="00C34022"/>
    <w:rsid w:val="00C34E71"/>
    <w:rsid w:val="00C42A78"/>
    <w:rsid w:val="00C44595"/>
    <w:rsid w:val="00C50548"/>
    <w:rsid w:val="00C5147D"/>
    <w:rsid w:val="00C52701"/>
    <w:rsid w:val="00C53F4A"/>
    <w:rsid w:val="00C54D27"/>
    <w:rsid w:val="00C56181"/>
    <w:rsid w:val="00C56371"/>
    <w:rsid w:val="00C60C25"/>
    <w:rsid w:val="00C64B42"/>
    <w:rsid w:val="00C65BF3"/>
    <w:rsid w:val="00C675BF"/>
    <w:rsid w:val="00C707B7"/>
    <w:rsid w:val="00C72C28"/>
    <w:rsid w:val="00C73BAA"/>
    <w:rsid w:val="00C73C47"/>
    <w:rsid w:val="00C7538D"/>
    <w:rsid w:val="00C76904"/>
    <w:rsid w:val="00C76D79"/>
    <w:rsid w:val="00C77D7B"/>
    <w:rsid w:val="00C80319"/>
    <w:rsid w:val="00C80CD8"/>
    <w:rsid w:val="00C84673"/>
    <w:rsid w:val="00C84AB7"/>
    <w:rsid w:val="00C8546B"/>
    <w:rsid w:val="00C8648C"/>
    <w:rsid w:val="00C91012"/>
    <w:rsid w:val="00C92599"/>
    <w:rsid w:val="00C93A06"/>
    <w:rsid w:val="00C94E69"/>
    <w:rsid w:val="00C951CA"/>
    <w:rsid w:val="00C95466"/>
    <w:rsid w:val="00CA1850"/>
    <w:rsid w:val="00CA46BC"/>
    <w:rsid w:val="00CA6675"/>
    <w:rsid w:val="00CA6ABC"/>
    <w:rsid w:val="00CA7A9B"/>
    <w:rsid w:val="00CA7B51"/>
    <w:rsid w:val="00CB02D4"/>
    <w:rsid w:val="00CB068F"/>
    <w:rsid w:val="00CB0B55"/>
    <w:rsid w:val="00CB5110"/>
    <w:rsid w:val="00CB6700"/>
    <w:rsid w:val="00CB777F"/>
    <w:rsid w:val="00CB7A18"/>
    <w:rsid w:val="00CB7D4B"/>
    <w:rsid w:val="00CC098B"/>
    <w:rsid w:val="00CC186B"/>
    <w:rsid w:val="00CC2367"/>
    <w:rsid w:val="00CC2715"/>
    <w:rsid w:val="00CC3795"/>
    <w:rsid w:val="00CD0491"/>
    <w:rsid w:val="00CD0572"/>
    <w:rsid w:val="00CD25E2"/>
    <w:rsid w:val="00CD4576"/>
    <w:rsid w:val="00CD55D0"/>
    <w:rsid w:val="00CD620A"/>
    <w:rsid w:val="00CD7EE5"/>
    <w:rsid w:val="00CE15C1"/>
    <w:rsid w:val="00CE3F69"/>
    <w:rsid w:val="00CE455E"/>
    <w:rsid w:val="00CE69E6"/>
    <w:rsid w:val="00CE750E"/>
    <w:rsid w:val="00CF0352"/>
    <w:rsid w:val="00CF2077"/>
    <w:rsid w:val="00CF3D72"/>
    <w:rsid w:val="00CF4B61"/>
    <w:rsid w:val="00CF5244"/>
    <w:rsid w:val="00CF5CE1"/>
    <w:rsid w:val="00D01376"/>
    <w:rsid w:val="00D01C3A"/>
    <w:rsid w:val="00D06976"/>
    <w:rsid w:val="00D103C1"/>
    <w:rsid w:val="00D108A8"/>
    <w:rsid w:val="00D11D04"/>
    <w:rsid w:val="00D13BB3"/>
    <w:rsid w:val="00D14AEF"/>
    <w:rsid w:val="00D14F4B"/>
    <w:rsid w:val="00D15EDA"/>
    <w:rsid w:val="00D16EC8"/>
    <w:rsid w:val="00D2078C"/>
    <w:rsid w:val="00D2088D"/>
    <w:rsid w:val="00D21650"/>
    <w:rsid w:val="00D21711"/>
    <w:rsid w:val="00D21F62"/>
    <w:rsid w:val="00D2258D"/>
    <w:rsid w:val="00D231F3"/>
    <w:rsid w:val="00D2427B"/>
    <w:rsid w:val="00D24CC7"/>
    <w:rsid w:val="00D24D93"/>
    <w:rsid w:val="00D25243"/>
    <w:rsid w:val="00D3129C"/>
    <w:rsid w:val="00D31946"/>
    <w:rsid w:val="00D325D9"/>
    <w:rsid w:val="00D32A1F"/>
    <w:rsid w:val="00D32AAA"/>
    <w:rsid w:val="00D3300E"/>
    <w:rsid w:val="00D334CD"/>
    <w:rsid w:val="00D364F8"/>
    <w:rsid w:val="00D40CEE"/>
    <w:rsid w:val="00D43492"/>
    <w:rsid w:val="00D43B60"/>
    <w:rsid w:val="00D47152"/>
    <w:rsid w:val="00D5123C"/>
    <w:rsid w:val="00D51EE2"/>
    <w:rsid w:val="00D52496"/>
    <w:rsid w:val="00D52D57"/>
    <w:rsid w:val="00D53836"/>
    <w:rsid w:val="00D53BB1"/>
    <w:rsid w:val="00D54A2B"/>
    <w:rsid w:val="00D55E01"/>
    <w:rsid w:val="00D579F5"/>
    <w:rsid w:val="00D61CEB"/>
    <w:rsid w:val="00D61E8B"/>
    <w:rsid w:val="00D62D01"/>
    <w:rsid w:val="00D64F96"/>
    <w:rsid w:val="00D65992"/>
    <w:rsid w:val="00D66437"/>
    <w:rsid w:val="00D7090F"/>
    <w:rsid w:val="00D70B74"/>
    <w:rsid w:val="00D7340C"/>
    <w:rsid w:val="00D73D9B"/>
    <w:rsid w:val="00D75572"/>
    <w:rsid w:val="00D77547"/>
    <w:rsid w:val="00D80313"/>
    <w:rsid w:val="00D807AF"/>
    <w:rsid w:val="00D825CD"/>
    <w:rsid w:val="00D82951"/>
    <w:rsid w:val="00D82D8A"/>
    <w:rsid w:val="00D82F3C"/>
    <w:rsid w:val="00D84240"/>
    <w:rsid w:val="00D87145"/>
    <w:rsid w:val="00D904B8"/>
    <w:rsid w:val="00D94A34"/>
    <w:rsid w:val="00D96276"/>
    <w:rsid w:val="00D96453"/>
    <w:rsid w:val="00D9661F"/>
    <w:rsid w:val="00D976B2"/>
    <w:rsid w:val="00DA66EC"/>
    <w:rsid w:val="00DB7A95"/>
    <w:rsid w:val="00DC060A"/>
    <w:rsid w:val="00DC121D"/>
    <w:rsid w:val="00DC14A5"/>
    <w:rsid w:val="00DC49A0"/>
    <w:rsid w:val="00DC58CA"/>
    <w:rsid w:val="00DC5E1C"/>
    <w:rsid w:val="00DD2611"/>
    <w:rsid w:val="00DD2D1E"/>
    <w:rsid w:val="00DD4EA6"/>
    <w:rsid w:val="00DD539A"/>
    <w:rsid w:val="00DD693C"/>
    <w:rsid w:val="00DE02AC"/>
    <w:rsid w:val="00DE1964"/>
    <w:rsid w:val="00DF2C81"/>
    <w:rsid w:val="00DF3401"/>
    <w:rsid w:val="00DF5776"/>
    <w:rsid w:val="00DF5816"/>
    <w:rsid w:val="00DF64D2"/>
    <w:rsid w:val="00DF7D02"/>
    <w:rsid w:val="00E002E1"/>
    <w:rsid w:val="00E01C9E"/>
    <w:rsid w:val="00E02541"/>
    <w:rsid w:val="00E027A1"/>
    <w:rsid w:val="00E027EA"/>
    <w:rsid w:val="00E032C3"/>
    <w:rsid w:val="00E0395F"/>
    <w:rsid w:val="00E06786"/>
    <w:rsid w:val="00E10FE6"/>
    <w:rsid w:val="00E11D2F"/>
    <w:rsid w:val="00E11DA2"/>
    <w:rsid w:val="00E12B4D"/>
    <w:rsid w:val="00E14718"/>
    <w:rsid w:val="00E16D8A"/>
    <w:rsid w:val="00E17669"/>
    <w:rsid w:val="00E17A00"/>
    <w:rsid w:val="00E17B1D"/>
    <w:rsid w:val="00E20B97"/>
    <w:rsid w:val="00E20D9E"/>
    <w:rsid w:val="00E20DA1"/>
    <w:rsid w:val="00E22ED8"/>
    <w:rsid w:val="00E24832"/>
    <w:rsid w:val="00E25773"/>
    <w:rsid w:val="00E3161A"/>
    <w:rsid w:val="00E3453F"/>
    <w:rsid w:val="00E34CB7"/>
    <w:rsid w:val="00E3568B"/>
    <w:rsid w:val="00E42F90"/>
    <w:rsid w:val="00E433CC"/>
    <w:rsid w:val="00E43D5D"/>
    <w:rsid w:val="00E504F6"/>
    <w:rsid w:val="00E52ADC"/>
    <w:rsid w:val="00E558DE"/>
    <w:rsid w:val="00E56552"/>
    <w:rsid w:val="00E61896"/>
    <w:rsid w:val="00E639EC"/>
    <w:rsid w:val="00E64E66"/>
    <w:rsid w:val="00E7126E"/>
    <w:rsid w:val="00E747B9"/>
    <w:rsid w:val="00E74C60"/>
    <w:rsid w:val="00E75D1C"/>
    <w:rsid w:val="00E85698"/>
    <w:rsid w:val="00E90998"/>
    <w:rsid w:val="00E92902"/>
    <w:rsid w:val="00E92A31"/>
    <w:rsid w:val="00E95C7D"/>
    <w:rsid w:val="00EA00F4"/>
    <w:rsid w:val="00EA0B5F"/>
    <w:rsid w:val="00EA0C71"/>
    <w:rsid w:val="00EA1048"/>
    <w:rsid w:val="00EA1A95"/>
    <w:rsid w:val="00EA5DC5"/>
    <w:rsid w:val="00EB221C"/>
    <w:rsid w:val="00EB3147"/>
    <w:rsid w:val="00EB3C04"/>
    <w:rsid w:val="00EB479E"/>
    <w:rsid w:val="00EB65B3"/>
    <w:rsid w:val="00EB7486"/>
    <w:rsid w:val="00EC0536"/>
    <w:rsid w:val="00EC7F80"/>
    <w:rsid w:val="00ED39C0"/>
    <w:rsid w:val="00ED480F"/>
    <w:rsid w:val="00ED68C9"/>
    <w:rsid w:val="00EE039F"/>
    <w:rsid w:val="00EE0F2E"/>
    <w:rsid w:val="00EE151B"/>
    <w:rsid w:val="00EE27F2"/>
    <w:rsid w:val="00EE3D73"/>
    <w:rsid w:val="00EE5ADE"/>
    <w:rsid w:val="00EE5B45"/>
    <w:rsid w:val="00EE6594"/>
    <w:rsid w:val="00EE6D88"/>
    <w:rsid w:val="00EF26AA"/>
    <w:rsid w:val="00EF5B93"/>
    <w:rsid w:val="00F016F8"/>
    <w:rsid w:val="00F05B1A"/>
    <w:rsid w:val="00F05D50"/>
    <w:rsid w:val="00F10F22"/>
    <w:rsid w:val="00F12B8A"/>
    <w:rsid w:val="00F139DE"/>
    <w:rsid w:val="00F140AC"/>
    <w:rsid w:val="00F1491A"/>
    <w:rsid w:val="00F15691"/>
    <w:rsid w:val="00F15C1D"/>
    <w:rsid w:val="00F17D42"/>
    <w:rsid w:val="00F23061"/>
    <w:rsid w:val="00F2314C"/>
    <w:rsid w:val="00F23511"/>
    <w:rsid w:val="00F2386D"/>
    <w:rsid w:val="00F23BF8"/>
    <w:rsid w:val="00F24B80"/>
    <w:rsid w:val="00F260AF"/>
    <w:rsid w:val="00F264D7"/>
    <w:rsid w:val="00F306D7"/>
    <w:rsid w:val="00F32DEF"/>
    <w:rsid w:val="00F338B8"/>
    <w:rsid w:val="00F34A03"/>
    <w:rsid w:val="00F37BE3"/>
    <w:rsid w:val="00F41BE0"/>
    <w:rsid w:val="00F43C75"/>
    <w:rsid w:val="00F44123"/>
    <w:rsid w:val="00F478F5"/>
    <w:rsid w:val="00F50411"/>
    <w:rsid w:val="00F55419"/>
    <w:rsid w:val="00F57B8A"/>
    <w:rsid w:val="00F60840"/>
    <w:rsid w:val="00F65A5D"/>
    <w:rsid w:val="00F715BC"/>
    <w:rsid w:val="00F73B15"/>
    <w:rsid w:val="00F7565C"/>
    <w:rsid w:val="00F76C7F"/>
    <w:rsid w:val="00F7719C"/>
    <w:rsid w:val="00F8092D"/>
    <w:rsid w:val="00F814FB"/>
    <w:rsid w:val="00F836A0"/>
    <w:rsid w:val="00F84AE0"/>
    <w:rsid w:val="00F87CD5"/>
    <w:rsid w:val="00F9033B"/>
    <w:rsid w:val="00F9089F"/>
    <w:rsid w:val="00F90C79"/>
    <w:rsid w:val="00F90C9F"/>
    <w:rsid w:val="00F92648"/>
    <w:rsid w:val="00F935BC"/>
    <w:rsid w:val="00F94CCA"/>
    <w:rsid w:val="00F96025"/>
    <w:rsid w:val="00FA2A34"/>
    <w:rsid w:val="00FA2B4A"/>
    <w:rsid w:val="00FA5A4D"/>
    <w:rsid w:val="00FA5CA5"/>
    <w:rsid w:val="00FA6690"/>
    <w:rsid w:val="00FA75D7"/>
    <w:rsid w:val="00FB1B3B"/>
    <w:rsid w:val="00FB24AA"/>
    <w:rsid w:val="00FB2B8F"/>
    <w:rsid w:val="00FC0519"/>
    <w:rsid w:val="00FC0A77"/>
    <w:rsid w:val="00FC65BC"/>
    <w:rsid w:val="00FC6E2E"/>
    <w:rsid w:val="00FD4EAB"/>
    <w:rsid w:val="00FD575B"/>
    <w:rsid w:val="00FE013D"/>
    <w:rsid w:val="00FE0C3D"/>
    <w:rsid w:val="00FE0DAB"/>
    <w:rsid w:val="00FE0E26"/>
    <w:rsid w:val="00FE21DD"/>
    <w:rsid w:val="00FE300A"/>
    <w:rsid w:val="00FE3430"/>
    <w:rsid w:val="00FE766B"/>
    <w:rsid w:val="00FE7F53"/>
    <w:rsid w:val="00FF027F"/>
    <w:rsid w:val="00FF1D93"/>
    <w:rsid w:val="00FF329B"/>
    <w:rsid w:val="00FF50AA"/>
    <w:rsid w:val="00FF64C8"/>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0CB479"/>
  <w15:docId w15:val="{573ACA0C-1B1E-481C-A821-327B1E41F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before="157" w:line="259" w:lineRule="auto"/>
        <w:ind w:left="119" w:right="284"/>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4EA6"/>
    <w:rPr>
      <w:rFonts w:eastAsia="Verdana" w:cs="Verdana"/>
      <w:sz w:val="24"/>
      <w:lang w:val="en-AU"/>
    </w:rPr>
  </w:style>
  <w:style w:type="paragraph" w:styleId="Heading1">
    <w:name w:val="heading 1"/>
    <w:basedOn w:val="Normal"/>
    <w:uiPriority w:val="9"/>
    <w:qFormat/>
    <w:pPr>
      <w:ind w:left="636" w:hanging="517"/>
      <w:outlineLvl w:val="0"/>
    </w:pPr>
    <w:rPr>
      <w:sz w:val="26"/>
      <w:szCs w:val="26"/>
    </w:rPr>
  </w:style>
  <w:style w:type="paragraph" w:styleId="Heading2">
    <w:name w:val="heading 2"/>
    <w:basedOn w:val="Normal"/>
    <w:next w:val="Normal"/>
    <w:link w:val="Heading2Char"/>
    <w:uiPriority w:val="9"/>
    <w:unhideWhenUsed/>
    <w:qFormat/>
    <w:rsid w:val="000A09D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AD4757"/>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unhideWhenUsed/>
    <w:qFormat/>
    <w:rsid w:val="00650C62"/>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650C62"/>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uiPriority w:val="10"/>
    <w:qFormat/>
    <w:pPr>
      <w:spacing w:before="85"/>
      <w:ind w:left="650" w:right="1081"/>
    </w:pPr>
    <w:rPr>
      <w:rFonts w:ascii="Arial" w:eastAsia="Arial" w:hAnsi="Arial" w:cs="Arial"/>
      <w:b/>
      <w:bCs/>
      <w:sz w:val="48"/>
      <w:szCs w:val="48"/>
    </w:rPr>
  </w:style>
  <w:style w:type="paragraph" w:styleId="ListParagraph">
    <w:name w:val="List Paragraph"/>
    <w:basedOn w:val="Normal"/>
    <w:uiPriority w:val="1"/>
    <w:qFormat/>
    <w:pPr>
      <w:ind w:left="480" w:hanging="361"/>
    </w:pPr>
  </w:style>
  <w:style w:type="paragraph" w:customStyle="1" w:styleId="TableParagraph">
    <w:name w:val="Table Paragraph"/>
    <w:basedOn w:val="Normal"/>
    <w:uiPriority w:val="1"/>
    <w:qFormat/>
    <w:pPr>
      <w:ind w:left="107"/>
    </w:pPr>
    <w:rPr>
      <w:rFonts w:ascii="Calibri" w:eastAsia="Calibri" w:hAnsi="Calibri" w:cs="Calibri"/>
    </w:rPr>
  </w:style>
  <w:style w:type="paragraph" w:styleId="Caption">
    <w:name w:val="caption"/>
    <w:basedOn w:val="Normal"/>
    <w:next w:val="Normal"/>
    <w:uiPriority w:val="35"/>
    <w:unhideWhenUsed/>
    <w:qFormat/>
    <w:rsid w:val="00235928"/>
    <w:pPr>
      <w:spacing w:after="200"/>
    </w:pPr>
    <w:rPr>
      <w:iCs/>
      <w:color w:val="1F497D" w:themeColor="text2"/>
      <w:szCs w:val="18"/>
    </w:rPr>
  </w:style>
  <w:style w:type="paragraph" w:styleId="FootnoteText">
    <w:name w:val="footnote text"/>
    <w:basedOn w:val="Normal"/>
    <w:link w:val="FootnoteTextChar"/>
    <w:uiPriority w:val="99"/>
    <w:unhideWhenUsed/>
    <w:rsid w:val="00AA74E5"/>
    <w:pPr>
      <w:spacing w:before="0" w:line="240" w:lineRule="auto"/>
    </w:pPr>
    <w:rPr>
      <w:sz w:val="20"/>
      <w:szCs w:val="20"/>
    </w:rPr>
  </w:style>
  <w:style w:type="character" w:customStyle="1" w:styleId="FootnoteTextChar">
    <w:name w:val="Footnote Text Char"/>
    <w:basedOn w:val="DefaultParagraphFont"/>
    <w:link w:val="FootnoteText"/>
    <w:uiPriority w:val="99"/>
    <w:rsid w:val="00AA74E5"/>
    <w:rPr>
      <w:rFonts w:ascii="Verdana" w:eastAsia="Verdana" w:hAnsi="Verdana" w:cs="Verdana"/>
      <w:sz w:val="20"/>
      <w:szCs w:val="20"/>
      <w:lang w:val="en-AU"/>
    </w:rPr>
  </w:style>
  <w:style w:type="character" w:styleId="FootnoteReference">
    <w:name w:val="footnote reference"/>
    <w:basedOn w:val="DefaultParagraphFont"/>
    <w:uiPriority w:val="99"/>
    <w:unhideWhenUsed/>
    <w:rsid w:val="00AA74E5"/>
    <w:rPr>
      <w:vertAlign w:val="superscript"/>
    </w:rPr>
  </w:style>
  <w:style w:type="paragraph" w:customStyle="1" w:styleId="EndNoteBibliographyTitle">
    <w:name w:val="EndNote Bibliography Title"/>
    <w:basedOn w:val="Normal"/>
    <w:link w:val="EndNoteBibliographyTitleChar"/>
    <w:rsid w:val="00AA74E5"/>
    <w:pPr>
      <w:jc w:val="center"/>
    </w:pPr>
    <w:rPr>
      <w:rFonts w:ascii="Verdana" w:hAnsi="Verdana"/>
      <w:noProof/>
      <w:sz w:val="22"/>
      <w:lang w:val="en-US"/>
    </w:rPr>
  </w:style>
  <w:style w:type="character" w:customStyle="1" w:styleId="EndNoteBibliographyTitleChar">
    <w:name w:val="EndNote Bibliography Title Char"/>
    <w:basedOn w:val="FootnoteTextChar"/>
    <w:link w:val="EndNoteBibliographyTitle"/>
    <w:rsid w:val="00AA74E5"/>
    <w:rPr>
      <w:rFonts w:ascii="Verdana" w:eastAsia="Verdana" w:hAnsi="Verdana" w:cs="Verdana"/>
      <w:noProof/>
      <w:sz w:val="20"/>
      <w:szCs w:val="20"/>
      <w:lang w:val="en-AU"/>
    </w:rPr>
  </w:style>
  <w:style w:type="paragraph" w:customStyle="1" w:styleId="EndNoteBibliography">
    <w:name w:val="EndNote Bibliography"/>
    <w:basedOn w:val="Normal"/>
    <w:link w:val="EndNoteBibliographyChar"/>
    <w:rsid w:val="00AA74E5"/>
    <w:pPr>
      <w:spacing w:line="240" w:lineRule="auto"/>
    </w:pPr>
    <w:rPr>
      <w:rFonts w:ascii="Verdana" w:hAnsi="Verdana"/>
      <w:noProof/>
      <w:sz w:val="22"/>
      <w:lang w:val="en-US"/>
    </w:rPr>
  </w:style>
  <w:style w:type="character" w:customStyle="1" w:styleId="EndNoteBibliographyChar">
    <w:name w:val="EndNote Bibliography Char"/>
    <w:basedOn w:val="FootnoteTextChar"/>
    <w:link w:val="EndNoteBibliography"/>
    <w:rsid w:val="00AA74E5"/>
    <w:rPr>
      <w:rFonts w:ascii="Verdana" w:eastAsia="Verdana" w:hAnsi="Verdana" w:cs="Verdana"/>
      <w:noProof/>
      <w:sz w:val="20"/>
      <w:szCs w:val="20"/>
      <w:lang w:val="en-AU"/>
    </w:rPr>
  </w:style>
  <w:style w:type="character" w:customStyle="1" w:styleId="BodyTextChar">
    <w:name w:val="Body Text Char"/>
    <w:basedOn w:val="DefaultParagraphFont"/>
    <w:link w:val="BodyText"/>
    <w:uiPriority w:val="1"/>
    <w:rsid w:val="00685AC9"/>
    <w:rPr>
      <w:rFonts w:ascii="Verdana" w:eastAsia="Verdana" w:hAnsi="Verdana" w:cs="Verdana"/>
      <w:lang w:val="en-AU"/>
    </w:rPr>
  </w:style>
  <w:style w:type="character" w:styleId="IntenseEmphasis">
    <w:name w:val="Intense Emphasis"/>
    <w:basedOn w:val="DefaultParagraphFont"/>
    <w:uiPriority w:val="21"/>
    <w:qFormat/>
    <w:rsid w:val="000A09DC"/>
    <w:rPr>
      <w:i/>
      <w:iCs/>
      <w:color w:val="4F81BD" w:themeColor="accent1"/>
    </w:rPr>
  </w:style>
  <w:style w:type="character" w:customStyle="1" w:styleId="Heading2Char">
    <w:name w:val="Heading 2 Char"/>
    <w:basedOn w:val="DefaultParagraphFont"/>
    <w:link w:val="Heading2"/>
    <w:uiPriority w:val="9"/>
    <w:rsid w:val="000A09DC"/>
    <w:rPr>
      <w:rFonts w:asciiTheme="majorHAnsi" w:eastAsiaTheme="majorEastAsia" w:hAnsiTheme="majorHAnsi" w:cstheme="majorBidi"/>
      <w:color w:val="365F91" w:themeColor="accent1" w:themeShade="BF"/>
      <w:sz w:val="26"/>
      <w:szCs w:val="26"/>
      <w:lang w:val="en-AU"/>
    </w:rPr>
  </w:style>
  <w:style w:type="paragraph" w:styleId="BalloonText">
    <w:name w:val="Balloon Text"/>
    <w:basedOn w:val="Normal"/>
    <w:link w:val="BalloonTextChar"/>
    <w:uiPriority w:val="99"/>
    <w:semiHidden/>
    <w:unhideWhenUsed/>
    <w:rsid w:val="00B64C65"/>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4C65"/>
    <w:rPr>
      <w:rFonts w:ascii="Segoe UI" w:eastAsia="Verdana" w:hAnsi="Segoe UI" w:cs="Segoe UI"/>
      <w:sz w:val="18"/>
      <w:szCs w:val="18"/>
      <w:lang w:val="en-AU"/>
    </w:rPr>
  </w:style>
  <w:style w:type="paragraph" w:styleId="NormalWeb">
    <w:name w:val="Normal (Web)"/>
    <w:basedOn w:val="Normal"/>
    <w:uiPriority w:val="99"/>
    <w:semiHidden/>
    <w:unhideWhenUsed/>
    <w:rsid w:val="00433436"/>
    <w:pPr>
      <w:spacing w:before="100" w:beforeAutospacing="1" w:after="100" w:afterAutospacing="1" w:line="240" w:lineRule="auto"/>
      <w:ind w:left="0" w:right="0"/>
    </w:pPr>
    <w:rPr>
      <w:rFonts w:ascii="Times New Roman" w:eastAsia="Times New Roman" w:hAnsi="Times New Roman" w:cs="Times New Roman"/>
      <w:szCs w:val="24"/>
      <w:lang w:eastAsia="en-AU"/>
    </w:rPr>
  </w:style>
  <w:style w:type="paragraph" w:styleId="Header">
    <w:name w:val="header"/>
    <w:basedOn w:val="Normal"/>
    <w:link w:val="HeaderChar"/>
    <w:uiPriority w:val="99"/>
    <w:unhideWhenUsed/>
    <w:rsid w:val="00433436"/>
    <w:pPr>
      <w:tabs>
        <w:tab w:val="center" w:pos="4513"/>
        <w:tab w:val="right" w:pos="9026"/>
      </w:tabs>
      <w:spacing w:before="0" w:line="240" w:lineRule="auto"/>
    </w:pPr>
  </w:style>
  <w:style w:type="character" w:customStyle="1" w:styleId="HeaderChar">
    <w:name w:val="Header Char"/>
    <w:basedOn w:val="DefaultParagraphFont"/>
    <w:link w:val="Header"/>
    <w:uiPriority w:val="99"/>
    <w:rsid w:val="00433436"/>
    <w:rPr>
      <w:rFonts w:ascii="Verdana" w:eastAsia="Verdana" w:hAnsi="Verdana" w:cs="Verdana"/>
      <w:lang w:val="en-AU"/>
    </w:rPr>
  </w:style>
  <w:style w:type="paragraph" w:styleId="Footer">
    <w:name w:val="footer"/>
    <w:basedOn w:val="Normal"/>
    <w:link w:val="FooterChar"/>
    <w:uiPriority w:val="99"/>
    <w:unhideWhenUsed/>
    <w:rsid w:val="00433436"/>
    <w:pPr>
      <w:tabs>
        <w:tab w:val="center" w:pos="4513"/>
        <w:tab w:val="right" w:pos="9026"/>
      </w:tabs>
      <w:spacing w:before="0" w:line="240" w:lineRule="auto"/>
    </w:pPr>
  </w:style>
  <w:style w:type="character" w:customStyle="1" w:styleId="FooterChar">
    <w:name w:val="Footer Char"/>
    <w:basedOn w:val="DefaultParagraphFont"/>
    <w:link w:val="Footer"/>
    <w:uiPriority w:val="99"/>
    <w:rsid w:val="00433436"/>
    <w:rPr>
      <w:rFonts w:ascii="Verdana" w:eastAsia="Verdana" w:hAnsi="Verdana" w:cs="Verdana"/>
      <w:lang w:val="en-AU"/>
    </w:rPr>
  </w:style>
  <w:style w:type="character" w:styleId="Hyperlink">
    <w:name w:val="Hyperlink"/>
    <w:basedOn w:val="DefaultParagraphFont"/>
    <w:uiPriority w:val="99"/>
    <w:unhideWhenUsed/>
    <w:rsid w:val="00672904"/>
    <w:rPr>
      <w:color w:val="0000FF"/>
      <w:u w:val="single"/>
    </w:rPr>
  </w:style>
  <w:style w:type="character" w:styleId="FollowedHyperlink">
    <w:name w:val="FollowedHyperlink"/>
    <w:basedOn w:val="DefaultParagraphFont"/>
    <w:uiPriority w:val="99"/>
    <w:semiHidden/>
    <w:unhideWhenUsed/>
    <w:rsid w:val="00A54EFC"/>
    <w:rPr>
      <w:color w:val="800080" w:themeColor="followedHyperlink"/>
      <w:u w:val="single"/>
    </w:rPr>
  </w:style>
  <w:style w:type="table" w:styleId="TableGrid">
    <w:name w:val="Table Grid"/>
    <w:basedOn w:val="TableNormal"/>
    <w:uiPriority w:val="59"/>
    <w:rsid w:val="00A92FCE"/>
    <w:pPr>
      <w:spacing w:before="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4506E"/>
    <w:rPr>
      <w:color w:val="605E5C"/>
      <w:shd w:val="clear" w:color="auto" w:fill="E1DFDD"/>
    </w:rPr>
  </w:style>
  <w:style w:type="character" w:customStyle="1" w:styleId="Heading3Char">
    <w:name w:val="Heading 3 Char"/>
    <w:basedOn w:val="DefaultParagraphFont"/>
    <w:link w:val="Heading3"/>
    <w:uiPriority w:val="9"/>
    <w:rsid w:val="00AD4757"/>
    <w:rPr>
      <w:rFonts w:asciiTheme="majorHAnsi" w:eastAsiaTheme="majorEastAsia" w:hAnsiTheme="majorHAnsi" w:cstheme="majorBidi"/>
      <w:color w:val="243F60" w:themeColor="accent1" w:themeShade="7F"/>
      <w:sz w:val="24"/>
      <w:szCs w:val="24"/>
      <w:lang w:val="en-AU"/>
    </w:rPr>
  </w:style>
  <w:style w:type="character" w:customStyle="1" w:styleId="Heading4Char">
    <w:name w:val="Heading 4 Char"/>
    <w:basedOn w:val="DefaultParagraphFont"/>
    <w:link w:val="Heading4"/>
    <w:uiPriority w:val="9"/>
    <w:rsid w:val="00650C62"/>
    <w:rPr>
      <w:rFonts w:asciiTheme="majorHAnsi" w:eastAsiaTheme="majorEastAsia" w:hAnsiTheme="majorHAnsi" w:cstheme="majorBidi"/>
      <w:i/>
      <w:iCs/>
      <w:color w:val="365F91" w:themeColor="accent1" w:themeShade="BF"/>
      <w:lang w:val="en-AU"/>
    </w:rPr>
  </w:style>
  <w:style w:type="character" w:customStyle="1" w:styleId="Heading5Char">
    <w:name w:val="Heading 5 Char"/>
    <w:basedOn w:val="DefaultParagraphFont"/>
    <w:link w:val="Heading5"/>
    <w:uiPriority w:val="9"/>
    <w:rsid w:val="00650C62"/>
    <w:rPr>
      <w:rFonts w:asciiTheme="majorHAnsi" w:eastAsiaTheme="majorEastAsia" w:hAnsiTheme="majorHAnsi" w:cstheme="majorBidi"/>
      <w:color w:val="365F91" w:themeColor="accent1" w:themeShade="BF"/>
      <w:lang w:val="en-AU"/>
    </w:rPr>
  </w:style>
  <w:style w:type="paragraph" w:styleId="TOCHeading">
    <w:name w:val="TOC Heading"/>
    <w:basedOn w:val="Heading1"/>
    <w:next w:val="Normal"/>
    <w:uiPriority w:val="39"/>
    <w:unhideWhenUsed/>
    <w:qFormat/>
    <w:rsid w:val="00D94A34"/>
    <w:pPr>
      <w:keepNext/>
      <w:keepLines/>
      <w:spacing w:before="480" w:line="276" w:lineRule="auto"/>
      <w:ind w:left="0" w:right="0" w:firstLine="0"/>
      <w:outlineLvl w:val="9"/>
    </w:pPr>
    <w:rPr>
      <w:rFonts w:asciiTheme="majorHAnsi" w:eastAsiaTheme="majorEastAsia" w:hAnsiTheme="majorHAnsi" w:cstheme="majorBidi"/>
      <w:b/>
      <w:bCs/>
      <w:color w:val="365F91" w:themeColor="accent1" w:themeShade="BF"/>
      <w:sz w:val="28"/>
      <w:szCs w:val="28"/>
      <w:lang w:val="en-US"/>
    </w:rPr>
  </w:style>
  <w:style w:type="paragraph" w:styleId="TOC1">
    <w:name w:val="toc 1"/>
    <w:basedOn w:val="Normal"/>
    <w:next w:val="Normal"/>
    <w:autoRedefine/>
    <w:uiPriority w:val="39"/>
    <w:unhideWhenUsed/>
    <w:rsid w:val="00D94A34"/>
    <w:pPr>
      <w:spacing w:before="120"/>
      <w:ind w:left="0"/>
    </w:pPr>
    <w:rPr>
      <w:rFonts w:cstheme="minorHAnsi"/>
      <w:b/>
      <w:bCs/>
      <w:i/>
      <w:iCs/>
      <w:szCs w:val="24"/>
    </w:rPr>
  </w:style>
  <w:style w:type="paragraph" w:styleId="TOC2">
    <w:name w:val="toc 2"/>
    <w:basedOn w:val="Normal"/>
    <w:next w:val="Normal"/>
    <w:autoRedefine/>
    <w:uiPriority w:val="39"/>
    <w:unhideWhenUsed/>
    <w:rsid w:val="00D94A34"/>
    <w:pPr>
      <w:spacing w:before="120"/>
      <w:ind w:left="240"/>
    </w:pPr>
    <w:rPr>
      <w:rFonts w:cstheme="minorHAnsi"/>
      <w:b/>
      <w:bCs/>
      <w:sz w:val="22"/>
    </w:rPr>
  </w:style>
  <w:style w:type="paragraph" w:styleId="TOC3">
    <w:name w:val="toc 3"/>
    <w:basedOn w:val="Normal"/>
    <w:next w:val="Normal"/>
    <w:autoRedefine/>
    <w:uiPriority w:val="39"/>
    <w:unhideWhenUsed/>
    <w:rsid w:val="00D94A34"/>
    <w:pPr>
      <w:spacing w:before="0"/>
      <w:ind w:left="480"/>
    </w:pPr>
    <w:rPr>
      <w:rFonts w:cstheme="minorHAnsi"/>
      <w:sz w:val="20"/>
      <w:szCs w:val="20"/>
    </w:rPr>
  </w:style>
  <w:style w:type="paragraph" w:styleId="TOC4">
    <w:name w:val="toc 4"/>
    <w:basedOn w:val="Normal"/>
    <w:next w:val="Normal"/>
    <w:autoRedefine/>
    <w:uiPriority w:val="39"/>
    <w:semiHidden/>
    <w:unhideWhenUsed/>
    <w:rsid w:val="00D94A34"/>
    <w:pPr>
      <w:spacing w:before="0"/>
      <w:ind w:left="720"/>
    </w:pPr>
    <w:rPr>
      <w:rFonts w:cstheme="minorHAnsi"/>
      <w:sz w:val="20"/>
      <w:szCs w:val="20"/>
    </w:rPr>
  </w:style>
  <w:style w:type="paragraph" w:styleId="TOC5">
    <w:name w:val="toc 5"/>
    <w:basedOn w:val="Normal"/>
    <w:next w:val="Normal"/>
    <w:autoRedefine/>
    <w:uiPriority w:val="39"/>
    <w:semiHidden/>
    <w:unhideWhenUsed/>
    <w:rsid w:val="00D94A34"/>
    <w:pPr>
      <w:spacing w:before="0"/>
      <w:ind w:left="960"/>
    </w:pPr>
    <w:rPr>
      <w:rFonts w:cstheme="minorHAnsi"/>
      <w:sz w:val="20"/>
      <w:szCs w:val="20"/>
    </w:rPr>
  </w:style>
  <w:style w:type="paragraph" w:styleId="TOC6">
    <w:name w:val="toc 6"/>
    <w:basedOn w:val="Normal"/>
    <w:next w:val="Normal"/>
    <w:autoRedefine/>
    <w:uiPriority w:val="39"/>
    <w:semiHidden/>
    <w:unhideWhenUsed/>
    <w:rsid w:val="00D94A34"/>
    <w:pPr>
      <w:spacing w:before="0"/>
      <w:ind w:left="1200"/>
    </w:pPr>
    <w:rPr>
      <w:rFonts w:cstheme="minorHAnsi"/>
      <w:sz w:val="20"/>
      <w:szCs w:val="20"/>
    </w:rPr>
  </w:style>
  <w:style w:type="paragraph" w:styleId="TOC7">
    <w:name w:val="toc 7"/>
    <w:basedOn w:val="Normal"/>
    <w:next w:val="Normal"/>
    <w:autoRedefine/>
    <w:uiPriority w:val="39"/>
    <w:semiHidden/>
    <w:unhideWhenUsed/>
    <w:rsid w:val="00D94A34"/>
    <w:pPr>
      <w:spacing w:before="0"/>
      <w:ind w:left="1440"/>
    </w:pPr>
    <w:rPr>
      <w:rFonts w:cstheme="minorHAnsi"/>
      <w:sz w:val="20"/>
      <w:szCs w:val="20"/>
    </w:rPr>
  </w:style>
  <w:style w:type="paragraph" w:styleId="TOC8">
    <w:name w:val="toc 8"/>
    <w:basedOn w:val="Normal"/>
    <w:next w:val="Normal"/>
    <w:autoRedefine/>
    <w:uiPriority w:val="39"/>
    <w:semiHidden/>
    <w:unhideWhenUsed/>
    <w:rsid w:val="00D94A34"/>
    <w:pPr>
      <w:spacing w:before="0"/>
      <w:ind w:left="1680"/>
    </w:pPr>
    <w:rPr>
      <w:rFonts w:cstheme="minorHAnsi"/>
      <w:sz w:val="20"/>
      <w:szCs w:val="20"/>
    </w:rPr>
  </w:style>
  <w:style w:type="paragraph" w:styleId="TOC9">
    <w:name w:val="toc 9"/>
    <w:basedOn w:val="Normal"/>
    <w:next w:val="Normal"/>
    <w:autoRedefine/>
    <w:uiPriority w:val="39"/>
    <w:semiHidden/>
    <w:unhideWhenUsed/>
    <w:rsid w:val="00D94A34"/>
    <w:pPr>
      <w:spacing w:before="0"/>
      <w:ind w:left="1920"/>
    </w:pPr>
    <w:rPr>
      <w:rFonts w:cstheme="minorHAnsi"/>
      <w:sz w:val="20"/>
      <w:szCs w:val="20"/>
    </w:rPr>
  </w:style>
  <w:style w:type="character" w:styleId="CommentReference">
    <w:name w:val="annotation reference"/>
    <w:basedOn w:val="DefaultParagraphFont"/>
    <w:uiPriority w:val="99"/>
    <w:semiHidden/>
    <w:unhideWhenUsed/>
    <w:rsid w:val="00B21763"/>
    <w:rPr>
      <w:sz w:val="16"/>
      <w:szCs w:val="16"/>
    </w:rPr>
  </w:style>
  <w:style w:type="paragraph" w:styleId="CommentText">
    <w:name w:val="annotation text"/>
    <w:basedOn w:val="Normal"/>
    <w:link w:val="CommentTextChar"/>
    <w:uiPriority w:val="99"/>
    <w:semiHidden/>
    <w:unhideWhenUsed/>
    <w:rsid w:val="00B21763"/>
    <w:pPr>
      <w:spacing w:line="240" w:lineRule="auto"/>
    </w:pPr>
    <w:rPr>
      <w:sz w:val="20"/>
      <w:szCs w:val="20"/>
    </w:rPr>
  </w:style>
  <w:style w:type="character" w:customStyle="1" w:styleId="CommentTextChar">
    <w:name w:val="Comment Text Char"/>
    <w:basedOn w:val="DefaultParagraphFont"/>
    <w:link w:val="CommentText"/>
    <w:uiPriority w:val="99"/>
    <w:semiHidden/>
    <w:rsid w:val="00B21763"/>
    <w:rPr>
      <w:rFonts w:eastAsia="Verdana" w:cs="Verdana"/>
      <w:sz w:val="20"/>
      <w:szCs w:val="20"/>
      <w:lang w:val="en-AU"/>
    </w:rPr>
  </w:style>
  <w:style w:type="paragraph" w:styleId="CommentSubject">
    <w:name w:val="annotation subject"/>
    <w:basedOn w:val="CommentText"/>
    <w:next w:val="CommentText"/>
    <w:link w:val="CommentSubjectChar"/>
    <w:uiPriority w:val="99"/>
    <w:semiHidden/>
    <w:unhideWhenUsed/>
    <w:rsid w:val="00B21763"/>
    <w:rPr>
      <w:b/>
      <w:bCs/>
    </w:rPr>
  </w:style>
  <w:style w:type="character" w:customStyle="1" w:styleId="CommentSubjectChar">
    <w:name w:val="Comment Subject Char"/>
    <w:basedOn w:val="CommentTextChar"/>
    <w:link w:val="CommentSubject"/>
    <w:uiPriority w:val="99"/>
    <w:semiHidden/>
    <w:rsid w:val="00B21763"/>
    <w:rPr>
      <w:rFonts w:eastAsia="Verdana" w:cs="Verdana"/>
      <w:b/>
      <w:bCs/>
      <w:sz w:val="20"/>
      <w:szCs w:val="20"/>
      <w:lang w:val="en-AU"/>
    </w:rPr>
  </w:style>
  <w:style w:type="paragraph" w:styleId="TableofFigures">
    <w:name w:val="table of figures"/>
    <w:basedOn w:val="Normal"/>
    <w:next w:val="Normal"/>
    <w:uiPriority w:val="99"/>
    <w:unhideWhenUsed/>
    <w:rsid w:val="00A80294"/>
    <w:pPr>
      <w:ind w:left="0"/>
    </w:pPr>
  </w:style>
  <w:style w:type="paragraph" w:customStyle="1" w:styleId="Notes">
    <w:name w:val="Note(s)"/>
    <w:basedOn w:val="Normal"/>
    <w:uiPriority w:val="2"/>
    <w:qFormat/>
    <w:rsid w:val="00BA5723"/>
    <w:pPr>
      <w:tabs>
        <w:tab w:val="left" w:pos="709"/>
      </w:tabs>
      <w:spacing w:before="0"/>
      <w:ind w:left="709" w:right="0" w:hanging="709"/>
    </w:pPr>
    <w:rPr>
      <w:rFonts w:eastAsiaTheme="minorEastAsia" w:cstheme="minorBidi"/>
      <w:i/>
      <w:iCs/>
      <w:sz w:val="16"/>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196603">
      <w:bodyDiv w:val="1"/>
      <w:marLeft w:val="0"/>
      <w:marRight w:val="0"/>
      <w:marTop w:val="0"/>
      <w:marBottom w:val="0"/>
      <w:divBdr>
        <w:top w:val="none" w:sz="0" w:space="0" w:color="auto"/>
        <w:left w:val="none" w:sz="0" w:space="0" w:color="auto"/>
        <w:bottom w:val="none" w:sz="0" w:space="0" w:color="auto"/>
        <w:right w:val="none" w:sz="0" w:space="0" w:color="auto"/>
      </w:divBdr>
    </w:div>
    <w:div w:id="219053878">
      <w:bodyDiv w:val="1"/>
      <w:marLeft w:val="0"/>
      <w:marRight w:val="0"/>
      <w:marTop w:val="0"/>
      <w:marBottom w:val="0"/>
      <w:divBdr>
        <w:top w:val="none" w:sz="0" w:space="0" w:color="auto"/>
        <w:left w:val="none" w:sz="0" w:space="0" w:color="auto"/>
        <w:bottom w:val="none" w:sz="0" w:space="0" w:color="auto"/>
        <w:right w:val="none" w:sz="0" w:space="0" w:color="auto"/>
      </w:divBdr>
    </w:div>
    <w:div w:id="445783091">
      <w:bodyDiv w:val="1"/>
      <w:marLeft w:val="0"/>
      <w:marRight w:val="0"/>
      <w:marTop w:val="0"/>
      <w:marBottom w:val="0"/>
      <w:divBdr>
        <w:top w:val="none" w:sz="0" w:space="0" w:color="auto"/>
        <w:left w:val="none" w:sz="0" w:space="0" w:color="auto"/>
        <w:bottom w:val="none" w:sz="0" w:space="0" w:color="auto"/>
        <w:right w:val="none" w:sz="0" w:space="0" w:color="auto"/>
      </w:divBdr>
    </w:div>
    <w:div w:id="634989076">
      <w:bodyDiv w:val="1"/>
      <w:marLeft w:val="0"/>
      <w:marRight w:val="0"/>
      <w:marTop w:val="0"/>
      <w:marBottom w:val="0"/>
      <w:divBdr>
        <w:top w:val="none" w:sz="0" w:space="0" w:color="auto"/>
        <w:left w:val="none" w:sz="0" w:space="0" w:color="auto"/>
        <w:bottom w:val="none" w:sz="0" w:space="0" w:color="auto"/>
        <w:right w:val="none" w:sz="0" w:space="0" w:color="auto"/>
      </w:divBdr>
    </w:div>
    <w:div w:id="1108961517">
      <w:bodyDiv w:val="1"/>
      <w:marLeft w:val="0"/>
      <w:marRight w:val="0"/>
      <w:marTop w:val="0"/>
      <w:marBottom w:val="0"/>
      <w:divBdr>
        <w:top w:val="none" w:sz="0" w:space="0" w:color="auto"/>
        <w:left w:val="none" w:sz="0" w:space="0" w:color="auto"/>
        <w:bottom w:val="none" w:sz="0" w:space="0" w:color="auto"/>
        <w:right w:val="none" w:sz="0" w:space="0" w:color="auto"/>
      </w:divBdr>
    </w:div>
    <w:div w:id="1396245405">
      <w:bodyDiv w:val="1"/>
      <w:marLeft w:val="0"/>
      <w:marRight w:val="0"/>
      <w:marTop w:val="0"/>
      <w:marBottom w:val="0"/>
      <w:divBdr>
        <w:top w:val="none" w:sz="0" w:space="0" w:color="auto"/>
        <w:left w:val="none" w:sz="0" w:space="0" w:color="auto"/>
        <w:bottom w:val="none" w:sz="0" w:space="0" w:color="auto"/>
        <w:right w:val="none" w:sz="0" w:space="0" w:color="auto"/>
      </w:divBdr>
    </w:div>
    <w:div w:id="1494028102">
      <w:bodyDiv w:val="1"/>
      <w:marLeft w:val="0"/>
      <w:marRight w:val="0"/>
      <w:marTop w:val="0"/>
      <w:marBottom w:val="0"/>
      <w:divBdr>
        <w:top w:val="none" w:sz="0" w:space="0" w:color="auto"/>
        <w:left w:val="none" w:sz="0" w:space="0" w:color="auto"/>
        <w:bottom w:val="none" w:sz="0" w:space="0" w:color="auto"/>
        <w:right w:val="none" w:sz="0" w:space="0" w:color="auto"/>
      </w:divBdr>
    </w:div>
    <w:div w:id="1780685555">
      <w:bodyDiv w:val="1"/>
      <w:marLeft w:val="0"/>
      <w:marRight w:val="0"/>
      <w:marTop w:val="0"/>
      <w:marBottom w:val="0"/>
      <w:divBdr>
        <w:top w:val="none" w:sz="0" w:space="0" w:color="auto"/>
        <w:left w:val="none" w:sz="0" w:space="0" w:color="auto"/>
        <w:bottom w:val="none" w:sz="0" w:space="0" w:color="auto"/>
        <w:right w:val="none" w:sz="0" w:space="0" w:color="auto"/>
      </w:divBdr>
    </w:div>
    <w:div w:id="19527868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arlinfo.aph.gov.au/parlInfo/search/display/display.w3p;query=Id%3A%22legislation%2Fbillhome%2Fr7191%22"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arlinfo.aph.gov.au/parlInfo/search/display/display.w3p;query=Id%3A%22legislation%2Fbillhome%2Fr7191%22"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arlinfo.aph.gov.au/parlInfo/search/display/display.w3p;query=Id%3A%22legislation%2Fbillhome%2Fr7191%22" TargetMode="External"/><Relationship Id="rId5" Type="http://schemas.openxmlformats.org/officeDocument/2006/relationships/numbering" Target="numbering.xml"/><Relationship Id="rId15" Type="http://schemas.openxmlformats.org/officeDocument/2006/relationships/image" Target="media/image2.sv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7D086AF725584C960E14CB19027DBC" ma:contentTypeVersion="9" ma:contentTypeDescription="Create a new document." ma:contentTypeScope="" ma:versionID="1847392ab24afc24b01ef46871bd2c01">
  <xsd:schema xmlns:xsd="http://www.w3.org/2001/XMLSchema" xmlns:xs="http://www.w3.org/2001/XMLSchema" xmlns:p="http://schemas.microsoft.com/office/2006/metadata/properties" xmlns:ns3="06aae060-1f4c-45f4-bd34-32cf892100cd" xmlns:ns4="ba93138b-3e23-41d1-b1b7-12b40357fdf8" targetNamespace="http://schemas.microsoft.com/office/2006/metadata/properties" ma:root="true" ma:fieldsID="989fb01253e9193d6c39099a3145781b" ns3:_="" ns4:_="">
    <xsd:import namespace="06aae060-1f4c-45f4-bd34-32cf892100cd"/>
    <xsd:import namespace="ba93138b-3e23-41d1-b1b7-12b40357fdf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aae060-1f4c-45f4-bd34-32cf892100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a93138b-3e23-41d1-b1b7-12b40357fdf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2D6017-68B9-41E8-A1A5-6BB5C34D20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aae060-1f4c-45f4-bd34-32cf892100cd"/>
    <ds:schemaRef ds:uri="ba93138b-3e23-41d1-b1b7-12b40357fd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D4FBF1-A606-4D09-A5B9-E28A11C8D1D0}">
  <ds:schemaRefs>
    <ds:schemaRef ds:uri="http://schemas.openxmlformats.org/officeDocument/2006/bibliography"/>
  </ds:schemaRefs>
</ds:datastoreItem>
</file>

<file path=customXml/itemProps3.xml><?xml version="1.0" encoding="utf-8"?>
<ds:datastoreItem xmlns:ds="http://schemas.openxmlformats.org/officeDocument/2006/customXml" ds:itemID="{42A3F892-D0D3-44C2-8A2D-FBC10AAD934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7B5EA94-B52B-4646-AF1A-51FC05A4A66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10</Pages>
  <Words>2650</Words>
  <Characters>15105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Accord priorities submission - Andrew Norton</vt:lpstr>
    </vt:vector>
  </TitlesOfParts>
  <Company/>
  <LinksUpToDate>false</LinksUpToDate>
  <CharactersWithSpaces>17720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Accord priorities submission - Andrew Norton</dc:title>
  <dc:creator>Andrew Norton</dc:creator>
  <cp:lastModifiedBy>Andrew Norton</cp:lastModifiedBy>
  <cp:revision>4</cp:revision>
  <cp:lastPrinted>2024-09-26T06:45:00Z</cp:lastPrinted>
  <dcterms:created xsi:type="dcterms:W3CDTF">2024-09-26T04:25:00Z</dcterms:created>
  <dcterms:modified xsi:type="dcterms:W3CDTF">2024-09-26T06:56:00Z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2020-08-17T00:00:00Z</vt:filetime>
  </property>
  <property fmtid="{D5CDD505-2E9C-101B-9397-08002B2CF9AE}" pid="3" name="Creator">
    <vt:lpwstr>Acrobat PDFMaker 20 for Word</vt:lpwstr>
  </property>
  <property fmtid="{D5CDD505-2E9C-101B-9397-08002B2CF9AE}" pid="4" name="LastSaved">
    <vt:filetime>2020-09-05T00:00:00Z</vt:filetime>
  </property>
  <property fmtid="{D5CDD505-2E9C-101B-9397-08002B2CF9AE}" pid="5" name="ContentTypeId">
    <vt:lpwstr>0x010100F67D086AF725584C960E14CB19027DBC</vt:lpwstr>
  </property>
</Properties>
</file>