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04BD83" w14:textId="40E736BE" w:rsidR="00724833" w:rsidRPr="001F1303" w:rsidRDefault="00724833" w:rsidP="00944D95">
      <w:pPr>
        <w:pStyle w:val="BodyText"/>
        <w:ind w:left="8550"/>
        <w:rPr>
          <w:rFonts w:cstheme="minorHAnsi"/>
          <w:szCs w:val="24"/>
        </w:rPr>
      </w:pPr>
    </w:p>
    <w:p w14:paraId="0DE72734" w14:textId="77777777" w:rsidR="00724833" w:rsidRPr="001F1303" w:rsidRDefault="00724833" w:rsidP="00944D95">
      <w:pPr>
        <w:pStyle w:val="BodyText"/>
        <w:rPr>
          <w:rFonts w:cstheme="minorHAnsi"/>
          <w:szCs w:val="24"/>
        </w:rPr>
      </w:pPr>
    </w:p>
    <w:p w14:paraId="77D7BCD8" w14:textId="77777777" w:rsidR="00724833" w:rsidRPr="001F1303" w:rsidRDefault="00724833" w:rsidP="00944D95">
      <w:pPr>
        <w:pStyle w:val="BodyText"/>
        <w:rPr>
          <w:rFonts w:cstheme="minorHAnsi"/>
          <w:sz w:val="36"/>
          <w:szCs w:val="36"/>
        </w:rPr>
      </w:pPr>
    </w:p>
    <w:p w14:paraId="45E9F75E" w14:textId="787CEB64" w:rsidR="00724833" w:rsidRPr="001F1303" w:rsidRDefault="00C76904" w:rsidP="00944D95">
      <w:pPr>
        <w:pStyle w:val="Title"/>
        <w:ind w:left="0"/>
        <w:rPr>
          <w:rFonts w:asciiTheme="minorHAnsi" w:hAnsiTheme="minorHAnsi" w:cstheme="minorHAnsi"/>
          <w:b w:val="0"/>
          <w:sz w:val="36"/>
          <w:szCs w:val="36"/>
        </w:rPr>
      </w:pPr>
      <w:bookmarkStart w:id="0" w:name="Job-ready_Graduates_Package_draft_legisl"/>
      <w:bookmarkEnd w:id="0"/>
      <w:r w:rsidRPr="001F1303">
        <w:rPr>
          <w:rFonts w:asciiTheme="minorHAnsi" w:hAnsiTheme="minorHAnsi" w:cstheme="minorHAnsi"/>
          <w:color w:val="242424"/>
          <w:sz w:val="36"/>
          <w:szCs w:val="36"/>
        </w:rPr>
        <w:t xml:space="preserve">Submission on </w:t>
      </w:r>
      <w:r w:rsidR="001D5DE3" w:rsidRPr="001F1303">
        <w:rPr>
          <w:rFonts w:asciiTheme="minorHAnsi" w:hAnsiTheme="minorHAnsi" w:cstheme="minorHAnsi"/>
          <w:color w:val="242424"/>
          <w:sz w:val="36"/>
          <w:szCs w:val="36"/>
        </w:rPr>
        <w:t xml:space="preserve">the </w:t>
      </w:r>
      <w:r w:rsidR="00492D73" w:rsidRPr="001F1303">
        <w:rPr>
          <w:rFonts w:asciiTheme="minorHAnsi" w:hAnsiTheme="minorHAnsi" w:cstheme="minorHAnsi"/>
          <w:i/>
          <w:iCs/>
          <w:color w:val="242424"/>
          <w:sz w:val="36"/>
          <w:szCs w:val="36"/>
        </w:rPr>
        <w:t xml:space="preserve">Higher Education Support </w:t>
      </w:r>
      <w:r w:rsidR="000D2519" w:rsidRPr="001F1303">
        <w:rPr>
          <w:rFonts w:asciiTheme="minorHAnsi" w:hAnsiTheme="minorHAnsi" w:cstheme="minorHAnsi"/>
          <w:i/>
          <w:iCs/>
          <w:color w:val="242424"/>
          <w:sz w:val="36"/>
          <w:szCs w:val="36"/>
        </w:rPr>
        <w:t>Amendment (</w:t>
      </w:r>
      <w:r w:rsidR="00492D73" w:rsidRPr="001F1303">
        <w:rPr>
          <w:rFonts w:asciiTheme="minorHAnsi" w:hAnsiTheme="minorHAnsi" w:cstheme="minorHAnsi"/>
          <w:i/>
          <w:iCs/>
          <w:color w:val="242424"/>
          <w:sz w:val="36"/>
          <w:szCs w:val="36"/>
        </w:rPr>
        <w:t>Reverse Job-ready Graduates Fee Hikes and End $50K Arts Degrees</w:t>
      </w:r>
      <w:r w:rsidR="000D2519" w:rsidRPr="001F1303">
        <w:rPr>
          <w:rFonts w:asciiTheme="minorHAnsi" w:hAnsiTheme="minorHAnsi" w:cstheme="minorHAnsi"/>
          <w:i/>
          <w:iCs/>
          <w:color w:val="242424"/>
          <w:sz w:val="36"/>
          <w:szCs w:val="36"/>
        </w:rPr>
        <w:t>) Bill 2025</w:t>
      </w:r>
      <w:r w:rsidR="002667F8" w:rsidRPr="001F1303">
        <w:rPr>
          <w:rFonts w:asciiTheme="minorHAnsi" w:hAnsiTheme="minorHAnsi" w:cstheme="minorHAnsi"/>
          <w:color w:val="242424"/>
          <w:sz w:val="36"/>
          <w:szCs w:val="36"/>
        </w:rPr>
        <w:t xml:space="preserve"> </w:t>
      </w:r>
    </w:p>
    <w:p w14:paraId="3BC398C8" w14:textId="77777777" w:rsidR="00724833" w:rsidRPr="001F1303" w:rsidRDefault="00724833" w:rsidP="00944D95">
      <w:pPr>
        <w:pStyle w:val="BodyText"/>
        <w:rPr>
          <w:rFonts w:cstheme="minorHAnsi"/>
          <w:b/>
          <w:szCs w:val="24"/>
        </w:rPr>
      </w:pPr>
    </w:p>
    <w:p w14:paraId="6D36C8C0" w14:textId="77777777" w:rsidR="00F44123" w:rsidRPr="001F1303" w:rsidRDefault="00F44123" w:rsidP="00944D95">
      <w:pPr>
        <w:pStyle w:val="BodyText"/>
        <w:rPr>
          <w:rFonts w:cstheme="minorHAnsi"/>
          <w:b/>
          <w:szCs w:val="24"/>
        </w:rPr>
      </w:pPr>
    </w:p>
    <w:p w14:paraId="131F3FCE" w14:textId="77777777" w:rsidR="00F44123" w:rsidRPr="001F1303" w:rsidRDefault="00F44123" w:rsidP="00944D95">
      <w:pPr>
        <w:pStyle w:val="BodyText"/>
        <w:rPr>
          <w:rFonts w:cstheme="minorHAnsi"/>
          <w:b/>
          <w:szCs w:val="24"/>
        </w:rPr>
      </w:pPr>
    </w:p>
    <w:p w14:paraId="2C353269" w14:textId="55AA0BE8" w:rsidR="00927923" w:rsidRPr="001F1303" w:rsidRDefault="00927923" w:rsidP="00944D95">
      <w:pPr>
        <w:pStyle w:val="BodyText"/>
        <w:spacing w:before="4"/>
        <w:rPr>
          <w:rFonts w:cstheme="minorHAnsi"/>
          <w:b/>
          <w:szCs w:val="24"/>
        </w:rPr>
      </w:pPr>
    </w:p>
    <w:p w14:paraId="0E9F1317" w14:textId="7797B206" w:rsidR="00724833" w:rsidRPr="001F1303" w:rsidRDefault="00941CD9" w:rsidP="00944D95">
      <w:pPr>
        <w:pStyle w:val="BodyText"/>
        <w:spacing w:before="4"/>
        <w:rPr>
          <w:rFonts w:cstheme="minorHAnsi"/>
          <w:b/>
          <w:szCs w:val="24"/>
        </w:rPr>
      </w:pPr>
      <w:r w:rsidRPr="001F1303">
        <w:rPr>
          <w:rFonts w:cstheme="minorHAnsi"/>
          <w:noProof/>
          <w:szCs w:val="24"/>
        </w:rPr>
        <mc:AlternateContent>
          <mc:Choice Requires="wps">
            <w:drawing>
              <wp:anchor distT="0" distB="0" distL="0" distR="0" simplePos="0" relativeHeight="487588352" behindDoc="1" locked="0" layoutInCell="1" allowOverlap="1" wp14:anchorId="5C2AC7AC" wp14:editId="082553E3">
                <wp:simplePos x="0" y="0"/>
                <wp:positionH relativeFrom="page">
                  <wp:posOffset>1162050</wp:posOffset>
                </wp:positionH>
                <wp:positionV relativeFrom="paragraph">
                  <wp:posOffset>413385</wp:posOffset>
                </wp:positionV>
                <wp:extent cx="4733925" cy="3152775"/>
                <wp:effectExtent l="0" t="0" r="28575" b="28575"/>
                <wp:wrapTopAndBottom/>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152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2AC7AC" id="_x0000_t202" coordsize="21600,21600" o:spt="202" path="m,l,21600r21600,l21600,xe">
                <v:stroke joinstyle="miter"/>
                <v:path gradientshapeok="t" o:connecttype="rect"/>
              </v:shapetype>
              <v:shape id="Text Box 45" o:spid="_x0000_s1026" type="#_x0000_t202" style="position:absolute;margin-left:91.5pt;margin-top:32.55pt;width:372.75pt;height:248.2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" filled="f">
                <v:textbox inset="0,0,0,0">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v:textbox>
                <w10:wrap type="topAndBottom" anchorx="page"/>
              </v:shape>
            </w:pict>
          </mc:Fallback>
        </mc:AlternateContent>
      </w:r>
    </w:p>
    <w:bookmarkStart w:id="1" w:name="1._Overview" w:displacedByCustomXml="next"/>
    <w:bookmarkEnd w:id="1" w:displacedByCustomXml="next"/>
    <w:sdt>
      <w:sdtPr>
        <w:rPr>
          <w:rFonts w:asciiTheme="minorHAnsi" w:eastAsia="Verdana" w:hAnsiTheme="minorHAnsi" w:cstheme="minorHAnsi"/>
          <w:b w:val="0"/>
          <w:bCs w:val="0"/>
          <w:color w:val="auto"/>
          <w:sz w:val="24"/>
          <w:szCs w:val="24"/>
          <w:lang w:val="en-AU"/>
        </w:rPr>
        <w:id w:val="-393276661"/>
        <w:docPartObj>
          <w:docPartGallery w:val="Table of Contents"/>
          <w:docPartUnique/>
        </w:docPartObj>
      </w:sdtPr>
      <w:sdtEndPr>
        <w:rPr>
          <w:noProof/>
        </w:rPr>
      </w:sdtEndPr>
      <w:sdtContent>
        <w:p w14:paraId="569D9158" w14:textId="1B7EDB90" w:rsidR="00927923" w:rsidRPr="001F1303" w:rsidRDefault="00927923" w:rsidP="00944D95">
          <w:pPr>
            <w:pStyle w:val="TOCHeading"/>
            <w:spacing w:line="240" w:lineRule="auto"/>
            <w:rPr>
              <w:rFonts w:asciiTheme="minorHAnsi" w:eastAsia="Verdana" w:hAnsiTheme="minorHAnsi" w:cstheme="minorHAnsi"/>
              <w:b w:val="0"/>
              <w:bCs w:val="0"/>
              <w:color w:val="auto"/>
              <w:sz w:val="24"/>
              <w:szCs w:val="24"/>
              <w:lang w:val="en-AU"/>
            </w:rPr>
          </w:pPr>
        </w:p>
        <w:p w14:paraId="6CB9E493" w14:textId="77777777" w:rsidR="00927923" w:rsidRPr="001F1303" w:rsidRDefault="00927923" w:rsidP="00944D95">
          <w:pPr>
            <w:rPr>
              <w:rFonts w:cstheme="minorHAnsi"/>
              <w:szCs w:val="24"/>
            </w:rPr>
          </w:pPr>
          <w:r w:rsidRPr="001F1303">
            <w:rPr>
              <w:rFonts w:cstheme="minorHAnsi"/>
              <w:b/>
              <w:bCs/>
              <w:szCs w:val="24"/>
            </w:rPr>
            <w:br w:type="page"/>
          </w:r>
        </w:p>
        <w:p w14:paraId="2A7D63E1" w14:textId="1211F981" w:rsidR="00D94A34" w:rsidRPr="001F1303" w:rsidRDefault="00D94A34" w:rsidP="00944D95">
          <w:pPr>
            <w:pStyle w:val="TOCHeading"/>
            <w:spacing w:line="240" w:lineRule="auto"/>
            <w:rPr>
              <w:rFonts w:asciiTheme="minorHAnsi" w:hAnsiTheme="minorHAnsi" w:cstheme="minorHAnsi"/>
              <w:sz w:val="24"/>
              <w:szCs w:val="24"/>
            </w:rPr>
          </w:pPr>
          <w:r w:rsidRPr="001F1303">
            <w:rPr>
              <w:rFonts w:asciiTheme="minorHAnsi" w:hAnsiTheme="minorHAnsi" w:cstheme="minorHAnsi"/>
              <w:sz w:val="24"/>
              <w:szCs w:val="24"/>
            </w:rPr>
            <w:lastRenderedPageBreak/>
            <w:t>Table of Contents</w:t>
          </w:r>
        </w:p>
        <w:p w14:paraId="6E697E73" w14:textId="09F3E59F" w:rsidR="00630450" w:rsidRDefault="00D94A34">
          <w:pPr>
            <w:pStyle w:val="TOC1"/>
            <w:tabs>
              <w:tab w:val="right" w:leader="dot" w:pos="9016"/>
            </w:tabs>
            <w:rPr>
              <w:rFonts w:eastAsiaTheme="minorEastAsia" w:cstheme="minorBidi"/>
              <w:b w:val="0"/>
              <w:bCs w:val="0"/>
              <w:i w:val="0"/>
              <w:iCs w:val="0"/>
              <w:noProof/>
              <w:sz w:val="22"/>
              <w:szCs w:val="22"/>
              <w:lang w:eastAsia="en-AU"/>
            </w:rPr>
          </w:pPr>
          <w:r w:rsidRPr="001F1303">
            <w:rPr>
              <w:b w:val="0"/>
              <w:bCs w:val="0"/>
            </w:rPr>
            <w:fldChar w:fldCharType="begin"/>
          </w:r>
          <w:r w:rsidRPr="001F1303">
            <w:instrText xml:space="preserve"> TOC \o "1-3" \h \z \u </w:instrText>
          </w:r>
          <w:r w:rsidRPr="001F1303">
            <w:rPr>
              <w:b w:val="0"/>
              <w:bCs w:val="0"/>
            </w:rPr>
            <w:fldChar w:fldCharType="separate"/>
          </w:r>
          <w:hyperlink w:anchor="_Toc226453205" w:history="1">
            <w:r w:rsidR="00630450" w:rsidRPr="00783002">
              <w:rPr>
                <w:rStyle w:val="Hyperlink"/>
                <w:noProof/>
              </w:rPr>
              <w:t>Overview</w:t>
            </w:r>
            <w:r w:rsidR="00630450">
              <w:rPr>
                <w:noProof/>
                <w:webHidden/>
              </w:rPr>
              <w:tab/>
            </w:r>
            <w:r w:rsidR="00630450">
              <w:rPr>
                <w:noProof/>
                <w:webHidden/>
              </w:rPr>
              <w:fldChar w:fldCharType="begin"/>
            </w:r>
            <w:r w:rsidR="00630450">
              <w:rPr>
                <w:noProof/>
                <w:webHidden/>
              </w:rPr>
              <w:instrText xml:space="preserve"> PAGEREF _Toc226453205 \h </w:instrText>
            </w:r>
            <w:r w:rsidR="00630450">
              <w:rPr>
                <w:noProof/>
                <w:webHidden/>
              </w:rPr>
            </w:r>
            <w:r w:rsidR="00630450">
              <w:rPr>
                <w:noProof/>
                <w:webHidden/>
              </w:rPr>
              <w:fldChar w:fldCharType="separate"/>
            </w:r>
            <w:r w:rsidR="00463C57">
              <w:rPr>
                <w:noProof/>
                <w:webHidden/>
              </w:rPr>
              <w:t>3</w:t>
            </w:r>
            <w:r w:rsidR="00630450">
              <w:rPr>
                <w:noProof/>
                <w:webHidden/>
              </w:rPr>
              <w:fldChar w:fldCharType="end"/>
            </w:r>
          </w:hyperlink>
        </w:p>
        <w:p w14:paraId="6024EF9F" w14:textId="12008CAD" w:rsidR="00630450" w:rsidRDefault="00041CB4">
          <w:pPr>
            <w:pStyle w:val="TOC1"/>
            <w:tabs>
              <w:tab w:val="left" w:pos="480"/>
              <w:tab w:val="right" w:leader="dot" w:pos="9016"/>
            </w:tabs>
            <w:rPr>
              <w:rFonts w:eastAsiaTheme="minorEastAsia" w:cstheme="minorBidi"/>
              <w:b w:val="0"/>
              <w:bCs w:val="0"/>
              <w:i w:val="0"/>
              <w:iCs w:val="0"/>
              <w:noProof/>
              <w:sz w:val="22"/>
              <w:szCs w:val="22"/>
              <w:lang w:eastAsia="en-AU"/>
            </w:rPr>
          </w:pPr>
          <w:hyperlink w:anchor="_Toc226453206" w:history="1">
            <w:r w:rsidR="00630450" w:rsidRPr="00783002">
              <w:rPr>
                <w:rStyle w:val="Hyperlink"/>
                <w:noProof/>
              </w:rPr>
              <w:t>1.</w:t>
            </w:r>
            <w:r w:rsidR="00630450">
              <w:rPr>
                <w:rFonts w:eastAsiaTheme="minorEastAsia" w:cstheme="minorBidi"/>
                <w:b w:val="0"/>
                <w:bCs w:val="0"/>
                <w:i w:val="0"/>
                <w:iCs w:val="0"/>
                <w:noProof/>
                <w:sz w:val="22"/>
                <w:szCs w:val="22"/>
                <w:lang w:eastAsia="en-AU"/>
              </w:rPr>
              <w:tab/>
            </w:r>
            <w:r w:rsidR="00630450" w:rsidRPr="00783002">
              <w:rPr>
                <w:rStyle w:val="Hyperlink"/>
                <w:noProof/>
              </w:rPr>
              <w:t>Changes proposed by the Reverse</w:t>
            </w:r>
            <w:r w:rsidR="00F02612">
              <w:rPr>
                <w:rStyle w:val="Hyperlink"/>
                <w:noProof/>
              </w:rPr>
              <w:t xml:space="preserve"> J</w:t>
            </w:r>
            <w:r w:rsidR="00630450" w:rsidRPr="00783002">
              <w:rPr>
                <w:rStyle w:val="Hyperlink"/>
                <w:noProof/>
              </w:rPr>
              <w:t>ob-ready Graduates bill</w:t>
            </w:r>
            <w:r w:rsidR="00630450">
              <w:rPr>
                <w:noProof/>
                <w:webHidden/>
              </w:rPr>
              <w:tab/>
            </w:r>
            <w:r w:rsidR="00630450">
              <w:rPr>
                <w:noProof/>
                <w:webHidden/>
              </w:rPr>
              <w:fldChar w:fldCharType="begin"/>
            </w:r>
            <w:r w:rsidR="00630450">
              <w:rPr>
                <w:noProof/>
                <w:webHidden/>
              </w:rPr>
              <w:instrText xml:space="preserve"> PAGEREF _Toc226453206 \h </w:instrText>
            </w:r>
            <w:r w:rsidR="00630450">
              <w:rPr>
                <w:noProof/>
                <w:webHidden/>
              </w:rPr>
            </w:r>
            <w:r w:rsidR="00630450">
              <w:rPr>
                <w:noProof/>
                <w:webHidden/>
              </w:rPr>
              <w:fldChar w:fldCharType="separate"/>
            </w:r>
            <w:r w:rsidR="00463C57">
              <w:rPr>
                <w:noProof/>
                <w:webHidden/>
              </w:rPr>
              <w:t>4</w:t>
            </w:r>
            <w:r w:rsidR="00630450">
              <w:rPr>
                <w:noProof/>
                <w:webHidden/>
              </w:rPr>
              <w:fldChar w:fldCharType="end"/>
            </w:r>
          </w:hyperlink>
        </w:p>
        <w:p w14:paraId="04098BB2" w14:textId="322CA801" w:rsidR="00630450" w:rsidRDefault="00041CB4">
          <w:pPr>
            <w:pStyle w:val="TOC1"/>
            <w:tabs>
              <w:tab w:val="left" w:pos="480"/>
              <w:tab w:val="right" w:leader="dot" w:pos="9016"/>
            </w:tabs>
            <w:rPr>
              <w:rFonts w:eastAsiaTheme="minorEastAsia" w:cstheme="minorBidi"/>
              <w:b w:val="0"/>
              <w:bCs w:val="0"/>
              <w:i w:val="0"/>
              <w:iCs w:val="0"/>
              <w:noProof/>
              <w:sz w:val="22"/>
              <w:szCs w:val="22"/>
              <w:lang w:eastAsia="en-AU"/>
            </w:rPr>
          </w:pPr>
          <w:hyperlink w:anchor="_Toc226453207" w:history="1">
            <w:r w:rsidR="00630450" w:rsidRPr="00783002">
              <w:rPr>
                <w:rStyle w:val="Hyperlink"/>
                <w:noProof/>
              </w:rPr>
              <w:t>2.</w:t>
            </w:r>
            <w:r w:rsidR="00630450">
              <w:rPr>
                <w:rFonts w:eastAsiaTheme="minorEastAsia" w:cstheme="minorBidi"/>
                <w:b w:val="0"/>
                <w:bCs w:val="0"/>
                <w:i w:val="0"/>
                <w:iCs w:val="0"/>
                <w:noProof/>
                <w:sz w:val="22"/>
                <w:szCs w:val="22"/>
                <w:lang w:eastAsia="en-AU"/>
              </w:rPr>
              <w:tab/>
            </w:r>
            <w:r w:rsidR="00630450" w:rsidRPr="00783002">
              <w:rPr>
                <w:rStyle w:val="Hyperlink"/>
                <w:noProof/>
              </w:rPr>
              <w:t>Repayment prospects under Job-ready Graduates</w:t>
            </w:r>
            <w:r w:rsidR="00630450">
              <w:rPr>
                <w:noProof/>
                <w:webHidden/>
              </w:rPr>
              <w:tab/>
            </w:r>
            <w:r w:rsidR="00630450">
              <w:rPr>
                <w:noProof/>
                <w:webHidden/>
              </w:rPr>
              <w:fldChar w:fldCharType="begin"/>
            </w:r>
            <w:r w:rsidR="00630450">
              <w:rPr>
                <w:noProof/>
                <w:webHidden/>
              </w:rPr>
              <w:instrText xml:space="preserve"> PAGEREF _Toc226453207 \h </w:instrText>
            </w:r>
            <w:r w:rsidR="00630450">
              <w:rPr>
                <w:noProof/>
                <w:webHidden/>
              </w:rPr>
            </w:r>
            <w:r w:rsidR="00630450">
              <w:rPr>
                <w:noProof/>
                <w:webHidden/>
              </w:rPr>
              <w:fldChar w:fldCharType="separate"/>
            </w:r>
            <w:r w:rsidR="00463C57">
              <w:rPr>
                <w:noProof/>
                <w:webHidden/>
              </w:rPr>
              <w:t>5</w:t>
            </w:r>
            <w:r w:rsidR="00630450">
              <w:rPr>
                <w:noProof/>
                <w:webHidden/>
              </w:rPr>
              <w:fldChar w:fldCharType="end"/>
            </w:r>
          </w:hyperlink>
        </w:p>
        <w:p w14:paraId="7D40D279" w14:textId="12C89A59" w:rsidR="00630450" w:rsidRDefault="00041CB4">
          <w:pPr>
            <w:pStyle w:val="TOC2"/>
            <w:tabs>
              <w:tab w:val="right" w:leader="dot" w:pos="9016"/>
            </w:tabs>
            <w:rPr>
              <w:rFonts w:eastAsiaTheme="minorEastAsia" w:cstheme="minorBidi"/>
              <w:b w:val="0"/>
              <w:bCs w:val="0"/>
              <w:noProof/>
              <w:lang w:eastAsia="en-AU"/>
            </w:rPr>
          </w:pPr>
          <w:hyperlink w:anchor="_Toc226453208" w:history="1">
            <w:r w:rsidR="00630450" w:rsidRPr="00783002">
              <w:rPr>
                <w:rStyle w:val="Hyperlink"/>
                <w:noProof/>
              </w:rPr>
              <w:t>Employee income five years after course completion</w:t>
            </w:r>
            <w:r w:rsidR="00630450">
              <w:rPr>
                <w:noProof/>
                <w:webHidden/>
              </w:rPr>
              <w:tab/>
            </w:r>
            <w:r w:rsidR="00630450">
              <w:rPr>
                <w:noProof/>
                <w:webHidden/>
              </w:rPr>
              <w:fldChar w:fldCharType="begin"/>
            </w:r>
            <w:r w:rsidR="00630450">
              <w:rPr>
                <w:noProof/>
                <w:webHidden/>
              </w:rPr>
              <w:instrText xml:space="preserve"> PAGEREF _Toc226453208 \h </w:instrText>
            </w:r>
            <w:r w:rsidR="00630450">
              <w:rPr>
                <w:noProof/>
                <w:webHidden/>
              </w:rPr>
            </w:r>
            <w:r w:rsidR="00630450">
              <w:rPr>
                <w:noProof/>
                <w:webHidden/>
              </w:rPr>
              <w:fldChar w:fldCharType="separate"/>
            </w:r>
            <w:r w:rsidR="00463C57">
              <w:rPr>
                <w:noProof/>
                <w:webHidden/>
              </w:rPr>
              <w:t>9</w:t>
            </w:r>
            <w:r w:rsidR="00630450">
              <w:rPr>
                <w:noProof/>
                <w:webHidden/>
              </w:rPr>
              <w:fldChar w:fldCharType="end"/>
            </w:r>
          </w:hyperlink>
        </w:p>
        <w:p w14:paraId="3AD76F9B" w14:textId="130FA482" w:rsidR="00630450" w:rsidRDefault="00041CB4">
          <w:pPr>
            <w:pStyle w:val="TOC1"/>
            <w:tabs>
              <w:tab w:val="left" w:pos="480"/>
              <w:tab w:val="right" w:leader="dot" w:pos="9016"/>
            </w:tabs>
            <w:rPr>
              <w:rFonts w:eastAsiaTheme="minorEastAsia" w:cstheme="minorBidi"/>
              <w:b w:val="0"/>
              <w:bCs w:val="0"/>
              <w:i w:val="0"/>
              <w:iCs w:val="0"/>
              <w:noProof/>
              <w:sz w:val="22"/>
              <w:szCs w:val="22"/>
              <w:lang w:eastAsia="en-AU"/>
            </w:rPr>
          </w:pPr>
          <w:hyperlink w:anchor="_Toc226453209" w:history="1">
            <w:r w:rsidR="00630450" w:rsidRPr="00783002">
              <w:rPr>
                <w:rStyle w:val="Hyperlink"/>
                <w:noProof/>
              </w:rPr>
              <w:t>3.</w:t>
            </w:r>
            <w:r w:rsidR="00630450">
              <w:rPr>
                <w:rFonts w:eastAsiaTheme="minorEastAsia" w:cstheme="minorBidi"/>
                <w:b w:val="0"/>
                <w:bCs w:val="0"/>
                <w:i w:val="0"/>
                <w:iCs w:val="0"/>
                <w:noProof/>
                <w:sz w:val="22"/>
                <w:szCs w:val="22"/>
                <w:lang w:eastAsia="en-AU"/>
              </w:rPr>
              <w:tab/>
            </w:r>
            <w:r w:rsidR="00630450" w:rsidRPr="00783002">
              <w:rPr>
                <w:rStyle w:val="Hyperlink"/>
                <w:noProof/>
              </w:rPr>
              <w:t>Constitutional limits on what the Senate can do about Job-ready Graduates</w:t>
            </w:r>
            <w:r w:rsidR="00630450">
              <w:rPr>
                <w:noProof/>
                <w:webHidden/>
              </w:rPr>
              <w:tab/>
            </w:r>
            <w:r w:rsidR="00630450">
              <w:rPr>
                <w:noProof/>
                <w:webHidden/>
              </w:rPr>
              <w:fldChar w:fldCharType="begin"/>
            </w:r>
            <w:r w:rsidR="00630450">
              <w:rPr>
                <w:noProof/>
                <w:webHidden/>
              </w:rPr>
              <w:instrText xml:space="preserve"> PAGEREF _Toc226453209 \h </w:instrText>
            </w:r>
            <w:r w:rsidR="00630450">
              <w:rPr>
                <w:noProof/>
                <w:webHidden/>
              </w:rPr>
            </w:r>
            <w:r w:rsidR="00630450">
              <w:rPr>
                <w:noProof/>
                <w:webHidden/>
              </w:rPr>
              <w:fldChar w:fldCharType="separate"/>
            </w:r>
            <w:r w:rsidR="00463C57">
              <w:rPr>
                <w:noProof/>
                <w:webHidden/>
              </w:rPr>
              <w:t>11</w:t>
            </w:r>
            <w:r w:rsidR="00630450">
              <w:rPr>
                <w:noProof/>
                <w:webHidden/>
              </w:rPr>
              <w:fldChar w:fldCharType="end"/>
            </w:r>
          </w:hyperlink>
        </w:p>
        <w:p w14:paraId="75E16CB0" w14:textId="1D9AB2F6" w:rsidR="00630450" w:rsidRDefault="00041CB4">
          <w:pPr>
            <w:pStyle w:val="TOC2"/>
            <w:tabs>
              <w:tab w:val="right" w:leader="dot" w:pos="9016"/>
            </w:tabs>
            <w:rPr>
              <w:rFonts w:eastAsiaTheme="minorEastAsia" w:cstheme="minorBidi"/>
              <w:b w:val="0"/>
              <w:bCs w:val="0"/>
              <w:noProof/>
              <w:lang w:eastAsia="en-AU"/>
            </w:rPr>
          </w:pPr>
          <w:hyperlink w:anchor="_Toc226453210" w:history="1">
            <w:r w:rsidR="00630450" w:rsidRPr="00783002">
              <w:rPr>
                <w:rStyle w:val="Hyperlink"/>
                <w:noProof/>
              </w:rPr>
              <w:t>The Senate and the appropriation of money</w:t>
            </w:r>
            <w:r w:rsidR="00630450">
              <w:rPr>
                <w:noProof/>
                <w:webHidden/>
              </w:rPr>
              <w:tab/>
            </w:r>
            <w:r w:rsidR="00630450">
              <w:rPr>
                <w:noProof/>
                <w:webHidden/>
              </w:rPr>
              <w:fldChar w:fldCharType="begin"/>
            </w:r>
            <w:r w:rsidR="00630450">
              <w:rPr>
                <w:noProof/>
                <w:webHidden/>
              </w:rPr>
              <w:instrText xml:space="preserve"> PAGEREF _Toc226453210 \h </w:instrText>
            </w:r>
            <w:r w:rsidR="00630450">
              <w:rPr>
                <w:noProof/>
                <w:webHidden/>
              </w:rPr>
            </w:r>
            <w:r w:rsidR="00630450">
              <w:rPr>
                <w:noProof/>
                <w:webHidden/>
              </w:rPr>
              <w:fldChar w:fldCharType="separate"/>
            </w:r>
            <w:r w:rsidR="00463C57">
              <w:rPr>
                <w:noProof/>
                <w:webHidden/>
              </w:rPr>
              <w:t>11</w:t>
            </w:r>
            <w:r w:rsidR="00630450">
              <w:rPr>
                <w:noProof/>
                <w:webHidden/>
              </w:rPr>
              <w:fldChar w:fldCharType="end"/>
            </w:r>
          </w:hyperlink>
        </w:p>
        <w:p w14:paraId="6413A4E8" w14:textId="19238581" w:rsidR="00630450" w:rsidRDefault="00041CB4">
          <w:pPr>
            <w:pStyle w:val="TOC2"/>
            <w:tabs>
              <w:tab w:val="right" w:leader="dot" w:pos="9016"/>
            </w:tabs>
            <w:rPr>
              <w:rFonts w:eastAsiaTheme="minorEastAsia" w:cstheme="minorBidi"/>
              <w:b w:val="0"/>
              <w:bCs w:val="0"/>
              <w:noProof/>
              <w:lang w:eastAsia="en-AU"/>
            </w:rPr>
          </w:pPr>
          <w:hyperlink w:anchor="_Toc226453211" w:history="1">
            <w:r w:rsidR="00630450" w:rsidRPr="00783002">
              <w:rPr>
                <w:rStyle w:val="Hyperlink"/>
                <w:noProof/>
              </w:rPr>
              <w:t>The House of Representatives and the appropriation of money</w:t>
            </w:r>
            <w:r w:rsidR="00630450">
              <w:rPr>
                <w:noProof/>
                <w:webHidden/>
              </w:rPr>
              <w:tab/>
            </w:r>
            <w:r w:rsidR="00630450">
              <w:rPr>
                <w:noProof/>
                <w:webHidden/>
              </w:rPr>
              <w:fldChar w:fldCharType="begin"/>
            </w:r>
            <w:r w:rsidR="00630450">
              <w:rPr>
                <w:noProof/>
                <w:webHidden/>
              </w:rPr>
              <w:instrText xml:space="preserve"> PAGEREF _Toc226453211 \h </w:instrText>
            </w:r>
            <w:r w:rsidR="00630450">
              <w:rPr>
                <w:noProof/>
                <w:webHidden/>
              </w:rPr>
            </w:r>
            <w:r w:rsidR="00630450">
              <w:rPr>
                <w:noProof/>
                <w:webHidden/>
              </w:rPr>
              <w:fldChar w:fldCharType="separate"/>
            </w:r>
            <w:r w:rsidR="00463C57">
              <w:rPr>
                <w:noProof/>
                <w:webHidden/>
              </w:rPr>
              <w:t>13</w:t>
            </w:r>
            <w:r w:rsidR="00630450">
              <w:rPr>
                <w:noProof/>
                <w:webHidden/>
              </w:rPr>
              <w:fldChar w:fldCharType="end"/>
            </w:r>
          </w:hyperlink>
        </w:p>
        <w:p w14:paraId="60AA339E" w14:textId="6C7EFC8B" w:rsidR="00630450" w:rsidRDefault="00041CB4">
          <w:pPr>
            <w:pStyle w:val="TOC1"/>
            <w:tabs>
              <w:tab w:val="left" w:pos="480"/>
              <w:tab w:val="right" w:leader="dot" w:pos="9016"/>
            </w:tabs>
            <w:rPr>
              <w:rFonts w:eastAsiaTheme="minorEastAsia" w:cstheme="minorBidi"/>
              <w:b w:val="0"/>
              <w:bCs w:val="0"/>
              <w:i w:val="0"/>
              <w:iCs w:val="0"/>
              <w:noProof/>
              <w:sz w:val="22"/>
              <w:szCs w:val="22"/>
              <w:lang w:eastAsia="en-AU"/>
            </w:rPr>
          </w:pPr>
          <w:hyperlink w:anchor="_Toc226453212" w:history="1">
            <w:r w:rsidR="00630450" w:rsidRPr="00783002">
              <w:rPr>
                <w:rStyle w:val="Hyperlink"/>
                <w:noProof/>
              </w:rPr>
              <w:t>4.</w:t>
            </w:r>
            <w:r w:rsidR="00630450">
              <w:rPr>
                <w:rFonts w:eastAsiaTheme="minorEastAsia" w:cstheme="minorBidi"/>
                <w:b w:val="0"/>
                <w:bCs w:val="0"/>
                <w:i w:val="0"/>
                <w:iCs w:val="0"/>
                <w:noProof/>
                <w:sz w:val="22"/>
                <w:szCs w:val="22"/>
                <w:lang w:eastAsia="en-AU"/>
              </w:rPr>
              <w:tab/>
            </w:r>
            <w:r w:rsidR="00630450" w:rsidRPr="00783002">
              <w:rPr>
                <w:rStyle w:val="Hyperlink"/>
                <w:noProof/>
              </w:rPr>
              <w:t>The cost of fixing Job-ready Graduates</w:t>
            </w:r>
            <w:r w:rsidR="00630450">
              <w:rPr>
                <w:noProof/>
                <w:webHidden/>
              </w:rPr>
              <w:tab/>
            </w:r>
            <w:r w:rsidR="00630450">
              <w:rPr>
                <w:noProof/>
                <w:webHidden/>
              </w:rPr>
              <w:fldChar w:fldCharType="begin"/>
            </w:r>
            <w:r w:rsidR="00630450">
              <w:rPr>
                <w:noProof/>
                <w:webHidden/>
              </w:rPr>
              <w:instrText xml:space="preserve"> PAGEREF _Toc226453212 \h </w:instrText>
            </w:r>
            <w:r w:rsidR="00630450">
              <w:rPr>
                <w:noProof/>
                <w:webHidden/>
              </w:rPr>
            </w:r>
            <w:r w:rsidR="00630450">
              <w:rPr>
                <w:noProof/>
                <w:webHidden/>
              </w:rPr>
              <w:fldChar w:fldCharType="separate"/>
            </w:r>
            <w:r w:rsidR="00463C57">
              <w:rPr>
                <w:noProof/>
                <w:webHidden/>
              </w:rPr>
              <w:t>14</w:t>
            </w:r>
            <w:r w:rsidR="00630450">
              <w:rPr>
                <w:noProof/>
                <w:webHidden/>
              </w:rPr>
              <w:fldChar w:fldCharType="end"/>
            </w:r>
          </w:hyperlink>
        </w:p>
        <w:p w14:paraId="7C8B1E58" w14:textId="6FC65A68" w:rsidR="00630450" w:rsidRDefault="00041CB4">
          <w:pPr>
            <w:pStyle w:val="TOC2"/>
            <w:tabs>
              <w:tab w:val="right" w:leader="dot" w:pos="9016"/>
            </w:tabs>
            <w:rPr>
              <w:rFonts w:eastAsiaTheme="minorEastAsia" w:cstheme="minorBidi"/>
              <w:b w:val="0"/>
              <w:bCs w:val="0"/>
              <w:noProof/>
              <w:lang w:eastAsia="en-AU"/>
            </w:rPr>
          </w:pPr>
          <w:hyperlink w:anchor="_Toc226453213" w:history="1">
            <w:r w:rsidR="00630450" w:rsidRPr="00783002">
              <w:rPr>
                <w:rStyle w:val="Hyperlink"/>
                <w:i/>
                <w:iCs/>
                <w:noProof/>
              </w:rPr>
              <w:t>Prioritising student contribution reform</w:t>
            </w:r>
            <w:r w:rsidR="00630450">
              <w:rPr>
                <w:noProof/>
                <w:webHidden/>
              </w:rPr>
              <w:tab/>
            </w:r>
            <w:r w:rsidR="00630450">
              <w:rPr>
                <w:noProof/>
                <w:webHidden/>
              </w:rPr>
              <w:fldChar w:fldCharType="begin"/>
            </w:r>
            <w:r w:rsidR="00630450">
              <w:rPr>
                <w:noProof/>
                <w:webHidden/>
              </w:rPr>
              <w:instrText xml:space="preserve"> PAGEREF _Toc226453213 \h </w:instrText>
            </w:r>
            <w:r w:rsidR="00630450">
              <w:rPr>
                <w:noProof/>
                <w:webHidden/>
              </w:rPr>
            </w:r>
            <w:r w:rsidR="00630450">
              <w:rPr>
                <w:noProof/>
                <w:webHidden/>
              </w:rPr>
              <w:fldChar w:fldCharType="separate"/>
            </w:r>
            <w:r w:rsidR="00463C57">
              <w:rPr>
                <w:noProof/>
                <w:webHidden/>
              </w:rPr>
              <w:t>14</w:t>
            </w:r>
            <w:r w:rsidR="00630450">
              <w:rPr>
                <w:noProof/>
                <w:webHidden/>
              </w:rPr>
              <w:fldChar w:fldCharType="end"/>
            </w:r>
          </w:hyperlink>
        </w:p>
        <w:p w14:paraId="00181008" w14:textId="0A0715B6" w:rsidR="00630450" w:rsidRDefault="00041CB4">
          <w:pPr>
            <w:pStyle w:val="TOC1"/>
            <w:tabs>
              <w:tab w:val="right" w:leader="dot" w:pos="9016"/>
            </w:tabs>
            <w:rPr>
              <w:rFonts w:eastAsiaTheme="minorEastAsia" w:cstheme="minorBidi"/>
              <w:b w:val="0"/>
              <w:bCs w:val="0"/>
              <w:i w:val="0"/>
              <w:iCs w:val="0"/>
              <w:noProof/>
              <w:sz w:val="22"/>
              <w:szCs w:val="22"/>
              <w:lang w:eastAsia="en-AU"/>
            </w:rPr>
          </w:pPr>
          <w:hyperlink w:anchor="_Toc226453214" w:history="1">
            <w:r w:rsidR="00630450" w:rsidRPr="00783002">
              <w:rPr>
                <w:rStyle w:val="Hyperlink"/>
                <w:noProof/>
              </w:rPr>
              <w:t>Appendix A: Summary of considered student contribution changes</w:t>
            </w:r>
            <w:r w:rsidR="00630450">
              <w:rPr>
                <w:noProof/>
                <w:webHidden/>
              </w:rPr>
              <w:tab/>
            </w:r>
            <w:r w:rsidR="00630450">
              <w:rPr>
                <w:noProof/>
                <w:webHidden/>
              </w:rPr>
              <w:fldChar w:fldCharType="begin"/>
            </w:r>
            <w:r w:rsidR="00630450">
              <w:rPr>
                <w:noProof/>
                <w:webHidden/>
              </w:rPr>
              <w:instrText xml:space="preserve"> PAGEREF _Toc226453214 \h </w:instrText>
            </w:r>
            <w:r w:rsidR="00630450">
              <w:rPr>
                <w:noProof/>
                <w:webHidden/>
              </w:rPr>
            </w:r>
            <w:r w:rsidR="00630450">
              <w:rPr>
                <w:noProof/>
                <w:webHidden/>
              </w:rPr>
              <w:fldChar w:fldCharType="separate"/>
            </w:r>
            <w:r w:rsidR="00463C57">
              <w:rPr>
                <w:noProof/>
                <w:webHidden/>
              </w:rPr>
              <w:t>17</w:t>
            </w:r>
            <w:r w:rsidR="00630450">
              <w:rPr>
                <w:noProof/>
                <w:webHidden/>
              </w:rPr>
              <w:fldChar w:fldCharType="end"/>
            </w:r>
          </w:hyperlink>
        </w:p>
        <w:p w14:paraId="362BB256" w14:textId="2D1FA5D9" w:rsidR="00630450" w:rsidRDefault="00041CB4">
          <w:pPr>
            <w:pStyle w:val="TOC1"/>
            <w:tabs>
              <w:tab w:val="right" w:leader="dot" w:pos="9016"/>
            </w:tabs>
            <w:rPr>
              <w:rFonts w:eastAsiaTheme="minorEastAsia" w:cstheme="minorBidi"/>
              <w:b w:val="0"/>
              <w:bCs w:val="0"/>
              <w:i w:val="0"/>
              <w:iCs w:val="0"/>
              <w:noProof/>
              <w:sz w:val="22"/>
              <w:szCs w:val="22"/>
              <w:lang w:eastAsia="en-AU"/>
            </w:rPr>
          </w:pPr>
          <w:hyperlink w:anchor="_Toc226453215" w:history="1">
            <w:r w:rsidR="00630450" w:rsidRPr="00783002">
              <w:rPr>
                <w:rStyle w:val="Hyperlink"/>
                <w:noProof/>
              </w:rPr>
              <w:t>References</w:t>
            </w:r>
            <w:r w:rsidR="00630450">
              <w:rPr>
                <w:noProof/>
                <w:webHidden/>
              </w:rPr>
              <w:tab/>
            </w:r>
            <w:r w:rsidR="00630450">
              <w:rPr>
                <w:noProof/>
                <w:webHidden/>
              </w:rPr>
              <w:fldChar w:fldCharType="begin"/>
            </w:r>
            <w:r w:rsidR="00630450">
              <w:rPr>
                <w:noProof/>
                <w:webHidden/>
              </w:rPr>
              <w:instrText xml:space="preserve"> PAGEREF _Toc226453215 \h </w:instrText>
            </w:r>
            <w:r w:rsidR="00630450">
              <w:rPr>
                <w:noProof/>
                <w:webHidden/>
              </w:rPr>
            </w:r>
            <w:r w:rsidR="00630450">
              <w:rPr>
                <w:noProof/>
                <w:webHidden/>
              </w:rPr>
              <w:fldChar w:fldCharType="separate"/>
            </w:r>
            <w:r w:rsidR="00463C57">
              <w:rPr>
                <w:noProof/>
                <w:webHidden/>
              </w:rPr>
              <w:t>18</w:t>
            </w:r>
            <w:r w:rsidR="00630450">
              <w:rPr>
                <w:noProof/>
                <w:webHidden/>
              </w:rPr>
              <w:fldChar w:fldCharType="end"/>
            </w:r>
          </w:hyperlink>
        </w:p>
        <w:p w14:paraId="1D14804D" w14:textId="45656642" w:rsidR="00FE21DD" w:rsidRPr="001F1303" w:rsidRDefault="00D94A34" w:rsidP="00944D95">
          <w:pPr>
            <w:rPr>
              <w:rFonts w:cstheme="minorHAnsi"/>
              <w:b/>
              <w:bCs/>
              <w:noProof/>
              <w:szCs w:val="24"/>
            </w:rPr>
          </w:pPr>
          <w:r w:rsidRPr="001F1303">
            <w:rPr>
              <w:rFonts w:cstheme="minorHAnsi"/>
              <w:b/>
              <w:bCs/>
              <w:noProof/>
              <w:szCs w:val="24"/>
            </w:rPr>
            <w:fldChar w:fldCharType="end"/>
          </w:r>
        </w:p>
        <w:p w14:paraId="276D789F" w14:textId="7F890513" w:rsidR="00D94A34" w:rsidRPr="001F1303" w:rsidRDefault="00041CB4" w:rsidP="00944D95">
          <w:pPr>
            <w:rPr>
              <w:rFonts w:cstheme="minorHAnsi"/>
              <w:szCs w:val="24"/>
            </w:rPr>
          </w:pPr>
        </w:p>
      </w:sdtContent>
    </w:sdt>
    <w:p w14:paraId="29397622" w14:textId="6084B627" w:rsidR="00F02612" w:rsidRDefault="00F02612">
      <w:pPr>
        <w:rPr>
          <w:rFonts w:cstheme="minorHAnsi"/>
          <w:color w:val="4F81BD" w:themeColor="accent1"/>
          <w:sz w:val="32"/>
          <w:szCs w:val="32"/>
        </w:rPr>
      </w:pPr>
      <w:bookmarkStart w:id="2" w:name="_Toc226453205"/>
      <w:r>
        <w:rPr>
          <w:rFonts w:cstheme="minorHAnsi"/>
          <w:color w:val="4F81BD" w:themeColor="accent1"/>
          <w:sz w:val="32"/>
          <w:szCs w:val="32"/>
        </w:rPr>
        <w:br w:type="page"/>
      </w:r>
    </w:p>
    <w:p w14:paraId="044DA58F" w14:textId="6CEF0902" w:rsidR="00630450" w:rsidRDefault="0021176C" w:rsidP="00630450">
      <w:pPr>
        <w:pStyle w:val="Heading1"/>
        <w:rPr>
          <w:rFonts w:cstheme="minorHAnsi"/>
          <w:color w:val="4F81BD" w:themeColor="accent1"/>
          <w:sz w:val="32"/>
          <w:szCs w:val="32"/>
        </w:rPr>
      </w:pPr>
      <w:r w:rsidRPr="001F1303">
        <w:rPr>
          <w:rFonts w:cstheme="minorHAnsi"/>
          <w:color w:val="4F81BD" w:themeColor="accent1"/>
          <w:sz w:val="32"/>
          <w:szCs w:val="32"/>
        </w:rPr>
        <w:lastRenderedPageBreak/>
        <w:t>Overview</w:t>
      </w:r>
      <w:bookmarkEnd w:id="2"/>
    </w:p>
    <w:p w14:paraId="54E34045" w14:textId="77777777" w:rsidR="00630450" w:rsidRDefault="00630450" w:rsidP="00630450">
      <w:pPr>
        <w:pStyle w:val="Heading1"/>
        <w:rPr>
          <w:rFonts w:cstheme="minorHAnsi"/>
          <w:color w:val="4F81BD" w:themeColor="accent1"/>
          <w:sz w:val="32"/>
          <w:szCs w:val="32"/>
        </w:rPr>
      </w:pPr>
    </w:p>
    <w:p w14:paraId="25094CBE" w14:textId="6EFFD2B0" w:rsidR="00CC1F7D" w:rsidRDefault="00630450" w:rsidP="00630450">
      <w:r>
        <w:t xml:space="preserve">The </w:t>
      </w:r>
      <w:r>
        <w:rPr>
          <w:i/>
          <w:iCs/>
        </w:rPr>
        <w:t xml:space="preserve">Reverse Job-ready Graduates </w:t>
      </w:r>
      <w:r>
        <w:t>bill</w:t>
      </w:r>
      <w:r w:rsidR="008869F2">
        <w:t xml:space="preserve"> seeks to reduce student contributions increased under the original Job-ready Graduates legislation. It leaves in places student contributions that were decreased by that legislation. </w:t>
      </w:r>
    </w:p>
    <w:p w14:paraId="6742A4D1" w14:textId="02B9E1F0" w:rsidR="008869F2" w:rsidRDefault="008869F2" w:rsidP="00630450"/>
    <w:p w14:paraId="301D58E7" w14:textId="6C1BC3EF" w:rsidR="008869F2" w:rsidRDefault="008869F2" w:rsidP="00630450">
      <w:r>
        <w:t xml:space="preserve">This submission agrees that some </w:t>
      </w:r>
      <w:r w:rsidR="00463C57">
        <w:t xml:space="preserve">Job-ready Graduates </w:t>
      </w:r>
      <w:r>
        <w:t xml:space="preserve">student contribution rates are seriously unfair to students, who incur debts that many of them </w:t>
      </w:r>
      <w:r w:rsidR="00463C57">
        <w:t>may</w:t>
      </w:r>
      <w:r>
        <w:t xml:space="preserve"> never fully repay. This situation is also bad for the government, due to interest subsidies on HELP debt and HELP debt never fully recovered. </w:t>
      </w:r>
      <w:r w:rsidR="00463C57">
        <w:t>T</w:t>
      </w:r>
      <w:r>
        <w:t xml:space="preserve">he financial interests of both sides of this transaction </w:t>
      </w:r>
      <w:r w:rsidR="00463C57">
        <w:t>would benefit from</w:t>
      </w:r>
      <w:r>
        <w:t xml:space="preserve"> student contribution reform.  </w:t>
      </w:r>
    </w:p>
    <w:p w14:paraId="0C436477" w14:textId="1071D358" w:rsidR="008869F2" w:rsidRDefault="008869F2" w:rsidP="00630450"/>
    <w:p w14:paraId="79C58D97" w14:textId="41CFACAA" w:rsidR="008869F2" w:rsidRDefault="008869F2" w:rsidP="00630450">
      <w:r>
        <w:t xml:space="preserve">The government, however, has </w:t>
      </w:r>
      <w:r w:rsidR="00463C57">
        <w:t>conceded</w:t>
      </w:r>
      <w:r w:rsidR="00472736">
        <w:t xml:space="preserve"> the problem </w:t>
      </w:r>
      <w:r w:rsidR="00463C57">
        <w:t xml:space="preserve">but </w:t>
      </w:r>
      <w:r>
        <w:t xml:space="preserve">stubbornly resisted any </w:t>
      </w:r>
      <w:r w:rsidR="00463C57">
        <w:t xml:space="preserve">change to </w:t>
      </w:r>
      <w:r>
        <w:t xml:space="preserve">student contributions. </w:t>
      </w:r>
      <w:r w:rsidR="00472736">
        <w:t>The</w:t>
      </w:r>
      <w:r w:rsidR="00463C57">
        <w:t>ir</w:t>
      </w:r>
      <w:r w:rsidR="00472736">
        <w:t xml:space="preserve"> reasons are a mix of budget constraints </w:t>
      </w:r>
      <w:r w:rsidR="00463C57">
        <w:t xml:space="preserve">(stated) </w:t>
      </w:r>
      <w:r w:rsidR="00472736">
        <w:t>and political caution around budget</w:t>
      </w:r>
      <w:r w:rsidR="00463C57">
        <w:t>-</w:t>
      </w:r>
      <w:r w:rsidR="00472736">
        <w:t>neutral remedies</w:t>
      </w:r>
      <w:r w:rsidR="00463C57">
        <w:t xml:space="preserve"> (implied)</w:t>
      </w:r>
      <w:r w:rsidR="00472736">
        <w:t>, which would inevitably mean that some student contribution rates would increase and/or universities would lose revenue.</w:t>
      </w:r>
    </w:p>
    <w:p w14:paraId="32DC7D63" w14:textId="543BB2C7" w:rsidR="00472736" w:rsidRDefault="00472736" w:rsidP="00630450"/>
    <w:p w14:paraId="11466AD1" w14:textId="62F5E1EE" w:rsidR="00472736" w:rsidRDefault="00463C57" w:rsidP="00630450">
      <w:proofErr w:type="gramStart"/>
      <w:r>
        <w:t>Unfortunately</w:t>
      </w:r>
      <w:proofErr w:type="gramEnd"/>
      <w:r w:rsidR="00472736">
        <w:t xml:space="preserve"> the </w:t>
      </w:r>
      <w:r w:rsidR="00472736">
        <w:rPr>
          <w:i/>
          <w:iCs/>
        </w:rPr>
        <w:t xml:space="preserve">Reverse Job-ready Graduates </w:t>
      </w:r>
      <w:r w:rsidR="00472736">
        <w:t>bill</w:t>
      </w:r>
      <w:r>
        <w:t>,</w:t>
      </w:r>
      <w:r w:rsidR="00472736">
        <w:t xml:space="preserve"> </w:t>
      </w:r>
      <w:r>
        <w:t>in isolation from other changes, is not the solution. It</w:t>
      </w:r>
      <w:r w:rsidR="00F02612">
        <w:t xml:space="preserve"> </w:t>
      </w:r>
      <w:r w:rsidR="00472736">
        <w:t xml:space="preserve">would finance reduced student contributions by cutting university revenue. As this submission explains, given Constitutional constraints the bill </w:t>
      </w:r>
      <w:r w:rsidR="00F02612">
        <w:t xml:space="preserve">cannot </w:t>
      </w:r>
      <w:r w:rsidR="00472736">
        <w:t xml:space="preserve">include provisions to increase Commonwealth subsidies. </w:t>
      </w:r>
      <w:r w:rsidR="00F02612">
        <w:t>For arts degrees</w:t>
      </w:r>
      <w:r w:rsidR="00472736">
        <w:t xml:space="preserve"> that would result in total funding rates being halved and their provision being jeopardised. Ending $50,000 arts degrees by ending arts degrees is not what the bill’s </w:t>
      </w:r>
      <w:r w:rsidR="00F02612">
        <w:t>advocates want to see.</w:t>
      </w:r>
    </w:p>
    <w:p w14:paraId="56BA20BC" w14:textId="3D86B7BF" w:rsidR="00F02612" w:rsidRDefault="00F02612" w:rsidP="00630450"/>
    <w:p w14:paraId="2CCBA82A" w14:textId="77777777" w:rsidR="00F02612" w:rsidRDefault="00F02612" w:rsidP="00630450">
      <w:r>
        <w:t xml:space="preserve">This submission instead calls for political cooperation to offset the costs of reducing student contributions by increasing student contributions in other fields. </w:t>
      </w:r>
    </w:p>
    <w:p w14:paraId="268BF41A" w14:textId="77777777" w:rsidR="00F02612" w:rsidRDefault="00F02612" w:rsidP="00630450"/>
    <w:p w14:paraId="4FD5B1FB" w14:textId="3EB70576" w:rsidR="00F02612" w:rsidRDefault="00F02612" w:rsidP="00630450">
      <w:r>
        <w:t>The submission prioritises reducing student contributions in arts courses</w:t>
      </w:r>
      <w:r w:rsidR="00D15D2B">
        <w:t xml:space="preserve"> and other fields with relatively low graduate incomes</w:t>
      </w:r>
      <w:r>
        <w:t xml:space="preserve">, postponing reductions in law and business courses. </w:t>
      </w:r>
    </w:p>
    <w:p w14:paraId="03AF8739" w14:textId="7FE35611" w:rsidR="00F02612" w:rsidRDefault="00F02612" w:rsidP="00630450"/>
    <w:p w14:paraId="5BB3162E" w14:textId="11D94BEC" w:rsidR="00463C57" w:rsidRDefault="00F02612">
      <w:r>
        <w:t xml:space="preserve">Proposed student contribution increases would offset about 90% of the cost </w:t>
      </w:r>
      <w:r w:rsidR="00D80C04">
        <w:t xml:space="preserve">the </w:t>
      </w:r>
      <w:r>
        <w:t>reduc</w:t>
      </w:r>
      <w:r w:rsidR="00D80C04">
        <w:t xml:space="preserve">ed </w:t>
      </w:r>
      <w:r>
        <w:t xml:space="preserve">student contributions. Most of this would come from higher student contributions in engineering and IT. The rest would come from lifting student contributions in fields where Job-ready Graduates left them anomalously cheap. </w:t>
      </w:r>
    </w:p>
    <w:p w14:paraId="1B219AA1" w14:textId="77777777" w:rsidR="00463C57" w:rsidRDefault="00463C57">
      <w:r>
        <w:br w:type="page"/>
      </w:r>
    </w:p>
    <w:p w14:paraId="68C3D9A1" w14:textId="31133061" w:rsidR="00043A5B" w:rsidRPr="001F1303" w:rsidRDefault="0048364D" w:rsidP="00944D95">
      <w:pPr>
        <w:pStyle w:val="Heading1"/>
        <w:numPr>
          <w:ilvl w:val="0"/>
          <w:numId w:val="7"/>
        </w:numPr>
        <w:ind w:left="357" w:hanging="357"/>
        <w:rPr>
          <w:rFonts w:cstheme="minorHAnsi"/>
          <w:color w:val="4F81BD" w:themeColor="accent1"/>
          <w:sz w:val="32"/>
          <w:szCs w:val="32"/>
        </w:rPr>
      </w:pPr>
      <w:bookmarkStart w:id="3" w:name="_Toc226453206"/>
      <w:r w:rsidRPr="001F1303">
        <w:rPr>
          <w:rFonts w:cstheme="minorHAnsi"/>
          <w:color w:val="4F81BD" w:themeColor="accent1"/>
          <w:sz w:val="32"/>
          <w:szCs w:val="32"/>
        </w:rPr>
        <w:lastRenderedPageBreak/>
        <w:t xml:space="preserve">Changes proposed by the </w:t>
      </w:r>
      <w:r w:rsidRPr="001F1303">
        <w:rPr>
          <w:rFonts w:cstheme="minorHAnsi"/>
          <w:i/>
          <w:iCs/>
          <w:color w:val="4F81BD" w:themeColor="accent1"/>
          <w:sz w:val="32"/>
          <w:szCs w:val="32"/>
        </w:rPr>
        <w:t>Reverse Job-ready Graduates</w:t>
      </w:r>
      <w:r w:rsidRPr="001F1303">
        <w:rPr>
          <w:rFonts w:cstheme="minorHAnsi"/>
          <w:color w:val="4F81BD" w:themeColor="accent1"/>
          <w:sz w:val="32"/>
          <w:szCs w:val="32"/>
        </w:rPr>
        <w:t xml:space="preserve"> bill</w:t>
      </w:r>
      <w:bookmarkEnd w:id="3"/>
    </w:p>
    <w:p w14:paraId="45BE716A" w14:textId="77777777" w:rsidR="0048364D" w:rsidRPr="001F1303" w:rsidRDefault="0048364D" w:rsidP="0048364D">
      <w:pPr>
        <w:rPr>
          <w:rFonts w:cstheme="minorHAnsi"/>
        </w:rPr>
      </w:pPr>
    </w:p>
    <w:p w14:paraId="039E6397" w14:textId="20D6E224" w:rsidR="0048364D" w:rsidRPr="001F1303" w:rsidRDefault="0048364D" w:rsidP="0048364D">
      <w:pPr>
        <w:rPr>
          <w:rFonts w:cstheme="minorHAnsi"/>
        </w:rPr>
      </w:pPr>
      <w:r w:rsidRPr="001F1303">
        <w:rPr>
          <w:rFonts w:cstheme="minorHAnsi"/>
        </w:rPr>
        <w:t xml:space="preserve">The </w:t>
      </w:r>
      <w:r w:rsidRPr="001F1303">
        <w:rPr>
          <w:rFonts w:cstheme="minorHAnsi"/>
          <w:i/>
          <w:iCs/>
        </w:rPr>
        <w:t>Reverse Job-ready Graduates</w:t>
      </w:r>
      <w:r w:rsidRPr="001F1303">
        <w:rPr>
          <w:rFonts w:cstheme="minorHAnsi"/>
        </w:rPr>
        <w:t xml:space="preserve"> bill has a simple object. It changes the student contributions that went up </w:t>
      </w:r>
      <w:r w:rsidR="003A2E8E" w:rsidRPr="001F1303">
        <w:rPr>
          <w:rFonts w:cstheme="minorHAnsi"/>
        </w:rPr>
        <w:t xml:space="preserve">in 2021 </w:t>
      </w:r>
      <w:r w:rsidRPr="001F1303">
        <w:rPr>
          <w:rFonts w:cstheme="minorHAnsi"/>
        </w:rPr>
        <w:t xml:space="preserve">as a result of </w:t>
      </w:r>
      <w:r w:rsidR="003A2E8E" w:rsidRPr="001F1303">
        <w:rPr>
          <w:rFonts w:cstheme="minorHAnsi"/>
        </w:rPr>
        <w:t>the Job-ready Graduates (</w:t>
      </w:r>
      <w:r w:rsidRPr="001F1303">
        <w:rPr>
          <w:rFonts w:cstheme="minorHAnsi"/>
        </w:rPr>
        <w:t>JRG</w:t>
      </w:r>
      <w:r w:rsidR="003A2E8E" w:rsidRPr="001F1303">
        <w:rPr>
          <w:rFonts w:cstheme="minorHAnsi"/>
        </w:rPr>
        <w:t>)</w:t>
      </w:r>
      <w:r w:rsidRPr="001F1303">
        <w:rPr>
          <w:rFonts w:cstheme="minorHAnsi"/>
        </w:rPr>
        <w:t xml:space="preserve"> policy while leaving down those that were cut by JRG. The alterations are shown below. These are the student contributions still paid by ‘grandfathered’ students, who started their courses prior to the commencement of JRG</w:t>
      </w:r>
      <w:r w:rsidR="00304851">
        <w:rPr>
          <w:rFonts w:cstheme="minorHAnsi"/>
        </w:rPr>
        <w:t xml:space="preserve"> </w:t>
      </w:r>
      <w:sdt>
        <w:sdtPr>
          <w:rPr>
            <w:rFonts w:ascii="Calibri" w:hAnsi="Calibri" w:cs="Calibri"/>
            <w:color w:val="000000"/>
          </w:rPr>
          <w:tag w:val="MENDELEY_CITATION_v3_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169258338"/>
          <w:placeholder>
            <w:docPart w:val="DefaultPlaceholder_-1854013440"/>
          </w:placeholder>
        </w:sdtPr>
        <w:sdtEndPr/>
        <w:sdtContent>
          <w:r w:rsidR="00472736" w:rsidRPr="00472736">
            <w:rPr>
              <w:rFonts w:ascii="Calibri" w:hAnsi="Calibri" w:cs="Calibri"/>
              <w:color w:val="000000"/>
            </w:rPr>
            <w:t>(DofE, 2025)</w:t>
          </w:r>
        </w:sdtContent>
      </w:sdt>
      <w:r w:rsidRPr="001F1303">
        <w:rPr>
          <w:rFonts w:cstheme="minorHAnsi"/>
        </w:rPr>
        <w:t>.</w:t>
      </w:r>
    </w:p>
    <w:p w14:paraId="5644AB4B" w14:textId="77777777" w:rsidR="0048364D" w:rsidRPr="001F1303" w:rsidRDefault="0048364D" w:rsidP="0048364D">
      <w:pPr>
        <w:rPr>
          <w:rFonts w:cstheme="minorHAnsi"/>
        </w:rPr>
      </w:pPr>
    </w:p>
    <w:p w14:paraId="579F6761" w14:textId="00C1748A" w:rsidR="0048364D" w:rsidRPr="001F1303" w:rsidRDefault="0048364D" w:rsidP="0048364D">
      <w:pPr>
        <w:pStyle w:val="Caption"/>
        <w:keepNext/>
        <w:rPr>
          <w:rFonts w:cstheme="minorHAnsi"/>
        </w:rPr>
      </w:pPr>
      <w:bookmarkStart w:id="4" w:name="_Ref225943368"/>
      <w:r w:rsidRPr="001F1303">
        <w:rPr>
          <w:rFonts w:cstheme="minorHAnsi"/>
        </w:rPr>
        <w:t xml:space="preserve">Table </w:t>
      </w:r>
      <w:r w:rsidRPr="001F1303">
        <w:rPr>
          <w:rFonts w:cstheme="minorHAnsi"/>
        </w:rPr>
        <w:fldChar w:fldCharType="begin"/>
      </w:r>
      <w:r w:rsidRPr="001F1303">
        <w:rPr>
          <w:rFonts w:cstheme="minorHAnsi"/>
        </w:rPr>
        <w:instrText xml:space="preserve"> SEQ Table \* ARABIC </w:instrText>
      </w:r>
      <w:r w:rsidRPr="001F1303">
        <w:rPr>
          <w:rFonts w:cstheme="minorHAnsi"/>
        </w:rPr>
        <w:fldChar w:fldCharType="separate"/>
      </w:r>
      <w:r w:rsidR="00463C57">
        <w:rPr>
          <w:rFonts w:cstheme="minorHAnsi"/>
          <w:noProof/>
        </w:rPr>
        <w:t>1</w:t>
      </w:r>
      <w:r w:rsidRPr="001F1303">
        <w:rPr>
          <w:rFonts w:cstheme="minorHAnsi"/>
        </w:rPr>
        <w:fldChar w:fldCharType="end"/>
      </w:r>
      <w:bookmarkEnd w:id="4"/>
      <w:r w:rsidRPr="001F1303">
        <w:rPr>
          <w:rFonts w:cstheme="minorHAnsi"/>
        </w:rPr>
        <w:t>: Proposed changes to student contributions</w:t>
      </w:r>
      <w:r w:rsidR="00E16F38">
        <w:rPr>
          <w:rFonts w:cstheme="minorHAnsi"/>
        </w:rPr>
        <w:t xml:space="preserve">, </w:t>
      </w:r>
      <w:r w:rsidR="00E16F38" w:rsidRPr="001F1303">
        <w:rPr>
          <w:rFonts w:cstheme="minorHAnsi"/>
          <w:i/>
        </w:rPr>
        <w:t>Reverse Job-ready Graduates</w:t>
      </w:r>
      <w:r w:rsidR="00E16F38" w:rsidRPr="001F1303">
        <w:rPr>
          <w:rFonts w:cstheme="minorHAnsi"/>
        </w:rPr>
        <w:t xml:space="preserve"> bill</w:t>
      </w:r>
    </w:p>
    <w:tbl>
      <w:tblPr>
        <w:tblW w:w="7332" w:type="dxa"/>
        <w:tblLook w:val="04A0" w:firstRow="1" w:lastRow="0" w:firstColumn="1" w:lastColumn="0" w:noHBand="0" w:noVBand="1"/>
      </w:tblPr>
      <w:tblGrid>
        <w:gridCol w:w="3660"/>
        <w:gridCol w:w="1356"/>
        <w:gridCol w:w="1356"/>
        <w:gridCol w:w="960"/>
      </w:tblGrid>
      <w:tr w:rsidR="00E16F38" w:rsidRPr="00E16F38" w14:paraId="786938A8" w14:textId="77777777" w:rsidTr="00750A6F">
        <w:trPr>
          <w:trHeight w:val="1200"/>
        </w:trPr>
        <w:tc>
          <w:tcPr>
            <w:tcW w:w="36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44A4E023" w14:textId="77777777" w:rsidR="00E16F38" w:rsidRPr="00E16F38" w:rsidRDefault="00E16F38" w:rsidP="00E16F38">
            <w:pPr>
              <w:ind w:right="0"/>
              <w:rPr>
                <w:rFonts w:ascii="Calibri" w:eastAsia="Times New Roman" w:hAnsi="Calibri" w:cs="Calibri"/>
                <w:b/>
                <w:bCs/>
                <w:color w:val="000000"/>
                <w:sz w:val="22"/>
                <w:lang w:eastAsia="en-AU"/>
              </w:rPr>
            </w:pPr>
            <w:r w:rsidRPr="00E16F38">
              <w:rPr>
                <w:rFonts w:ascii="Calibri" w:eastAsia="Times New Roman" w:hAnsi="Calibri" w:cs="Calibri"/>
                <w:b/>
                <w:bCs/>
                <w:color w:val="000000"/>
                <w:sz w:val="22"/>
                <w:lang w:eastAsia="en-AU"/>
              </w:rPr>
              <w:t>Discipline</w:t>
            </w:r>
          </w:p>
        </w:tc>
        <w:tc>
          <w:tcPr>
            <w:tcW w:w="1356" w:type="dxa"/>
            <w:tcBorders>
              <w:top w:val="single" w:sz="4" w:space="0" w:color="auto"/>
              <w:left w:val="nil"/>
              <w:bottom w:val="single" w:sz="4" w:space="0" w:color="auto"/>
              <w:right w:val="single" w:sz="4" w:space="0" w:color="auto"/>
            </w:tcBorders>
            <w:shd w:val="clear" w:color="000000" w:fill="FFFFFF"/>
            <w:vAlign w:val="bottom"/>
            <w:hideMark/>
          </w:tcPr>
          <w:p w14:paraId="04378B24" w14:textId="77777777" w:rsidR="00E16F38" w:rsidRPr="00E16F38" w:rsidRDefault="00E16F38" w:rsidP="00E16F38">
            <w:pPr>
              <w:ind w:right="0"/>
              <w:rPr>
                <w:rFonts w:ascii="Calibri" w:eastAsia="Times New Roman" w:hAnsi="Calibri" w:cs="Calibri"/>
                <w:b/>
                <w:bCs/>
                <w:color w:val="000000"/>
                <w:sz w:val="22"/>
                <w:lang w:eastAsia="en-AU"/>
              </w:rPr>
            </w:pPr>
            <w:r w:rsidRPr="00E16F38">
              <w:rPr>
                <w:rFonts w:ascii="Calibri" w:eastAsia="Times New Roman" w:hAnsi="Calibri" w:cs="Calibri"/>
                <w:b/>
                <w:bCs/>
                <w:color w:val="000000"/>
                <w:sz w:val="22"/>
                <w:lang w:eastAsia="en-AU"/>
              </w:rPr>
              <w:t>Maximum student contribution 2026</w:t>
            </w:r>
          </w:p>
        </w:tc>
        <w:tc>
          <w:tcPr>
            <w:tcW w:w="1356" w:type="dxa"/>
            <w:tcBorders>
              <w:top w:val="single" w:sz="4" w:space="0" w:color="auto"/>
              <w:left w:val="nil"/>
              <w:bottom w:val="single" w:sz="4" w:space="0" w:color="auto"/>
              <w:right w:val="single" w:sz="4" w:space="0" w:color="auto"/>
            </w:tcBorders>
            <w:shd w:val="clear" w:color="auto" w:fill="auto"/>
            <w:vAlign w:val="bottom"/>
            <w:hideMark/>
          </w:tcPr>
          <w:p w14:paraId="61E1912F" w14:textId="39FE6191" w:rsidR="00E16F38" w:rsidRPr="00E16F38" w:rsidRDefault="00E16F38" w:rsidP="00E16F38">
            <w:pPr>
              <w:ind w:right="0"/>
              <w:rPr>
                <w:rFonts w:ascii="Calibri" w:eastAsia="Times New Roman" w:hAnsi="Calibri" w:cs="Calibri"/>
                <w:b/>
                <w:bCs/>
                <w:color w:val="000000"/>
                <w:sz w:val="22"/>
                <w:lang w:eastAsia="en-AU"/>
              </w:rPr>
            </w:pPr>
            <w:r w:rsidRPr="00E16F38">
              <w:rPr>
                <w:rFonts w:ascii="Calibri" w:eastAsia="Times New Roman" w:hAnsi="Calibri" w:cs="Calibri"/>
                <w:b/>
                <w:bCs/>
                <w:color w:val="000000"/>
                <w:sz w:val="22"/>
                <w:lang w:eastAsia="en-AU"/>
              </w:rPr>
              <w:t xml:space="preserve">Proposed maximum student contribution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58B9F41" w14:textId="77777777" w:rsidR="00E16F38" w:rsidRPr="00E16F38" w:rsidRDefault="00E16F38" w:rsidP="00E16F38">
            <w:pPr>
              <w:ind w:right="0"/>
              <w:rPr>
                <w:rFonts w:ascii="Calibri" w:eastAsia="Times New Roman" w:hAnsi="Calibri" w:cs="Calibri"/>
                <w:b/>
                <w:bCs/>
                <w:color w:val="000000"/>
                <w:sz w:val="22"/>
                <w:lang w:eastAsia="en-AU"/>
              </w:rPr>
            </w:pPr>
            <w:r w:rsidRPr="00E16F38">
              <w:rPr>
                <w:rFonts w:ascii="Calibri" w:eastAsia="Times New Roman" w:hAnsi="Calibri" w:cs="Calibri"/>
                <w:b/>
                <w:bCs/>
                <w:color w:val="000000"/>
                <w:sz w:val="22"/>
                <w:lang w:eastAsia="en-AU"/>
              </w:rPr>
              <w:t xml:space="preserve">Change </w:t>
            </w:r>
          </w:p>
        </w:tc>
      </w:tr>
      <w:tr w:rsidR="00E16F38" w:rsidRPr="00E16F38" w14:paraId="0994BDB0"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vAlign w:val="center"/>
            <w:hideMark/>
          </w:tcPr>
          <w:p w14:paraId="77AF8023" w14:textId="70E86FE8"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Medicine, dentistry, vet.</w:t>
            </w:r>
            <w:r w:rsidR="008869F2">
              <w:rPr>
                <w:rFonts w:ascii="Calibri" w:eastAsia="Times New Roman" w:hAnsi="Calibri" w:cs="Calibri"/>
                <w:color w:val="000000"/>
                <w:sz w:val="22"/>
                <w:lang w:eastAsia="en-AU"/>
              </w:rPr>
              <w:t xml:space="preserve"> </w:t>
            </w:r>
            <w:r w:rsidRPr="00E16F38">
              <w:rPr>
                <w:rFonts w:ascii="Calibri" w:eastAsia="Times New Roman" w:hAnsi="Calibri" w:cs="Calibri"/>
                <w:color w:val="000000"/>
                <w:sz w:val="22"/>
                <w:lang w:eastAsia="en-AU"/>
              </w:rPr>
              <w:t xml:space="preserve">science </w:t>
            </w:r>
          </w:p>
        </w:tc>
        <w:tc>
          <w:tcPr>
            <w:tcW w:w="1356" w:type="dxa"/>
            <w:tcBorders>
              <w:top w:val="nil"/>
              <w:left w:val="nil"/>
              <w:bottom w:val="single" w:sz="4" w:space="0" w:color="auto"/>
              <w:right w:val="single" w:sz="4" w:space="0" w:color="auto"/>
            </w:tcBorders>
            <w:shd w:val="clear" w:color="auto" w:fill="auto"/>
            <w:noWrap/>
            <w:vAlign w:val="bottom"/>
            <w:hideMark/>
          </w:tcPr>
          <w:p w14:paraId="22D3A957"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$13,558</w:t>
            </w:r>
          </w:p>
        </w:tc>
        <w:tc>
          <w:tcPr>
            <w:tcW w:w="1356" w:type="dxa"/>
            <w:tcBorders>
              <w:top w:val="nil"/>
              <w:left w:val="nil"/>
              <w:bottom w:val="single" w:sz="4" w:space="0" w:color="auto"/>
              <w:right w:val="single" w:sz="4" w:space="0" w:color="auto"/>
            </w:tcBorders>
            <w:shd w:val="clear" w:color="auto" w:fill="auto"/>
            <w:noWrap/>
            <w:vAlign w:val="bottom"/>
            <w:hideMark/>
          </w:tcPr>
          <w:p w14:paraId="2D14345D"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$13,558</w:t>
            </w:r>
          </w:p>
        </w:tc>
        <w:tc>
          <w:tcPr>
            <w:tcW w:w="960" w:type="dxa"/>
            <w:tcBorders>
              <w:top w:val="nil"/>
              <w:left w:val="nil"/>
              <w:bottom w:val="single" w:sz="4" w:space="0" w:color="auto"/>
              <w:right w:val="single" w:sz="4" w:space="0" w:color="auto"/>
            </w:tcBorders>
            <w:shd w:val="clear" w:color="auto" w:fill="auto"/>
            <w:noWrap/>
            <w:vAlign w:val="bottom"/>
            <w:hideMark/>
          </w:tcPr>
          <w:p w14:paraId="7B29B1BE"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3C2D1CBC"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2A3DBF90"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Agriculture</w:t>
            </w:r>
          </w:p>
        </w:tc>
        <w:tc>
          <w:tcPr>
            <w:tcW w:w="1356" w:type="dxa"/>
            <w:tcBorders>
              <w:top w:val="nil"/>
              <w:left w:val="nil"/>
              <w:bottom w:val="single" w:sz="4" w:space="0" w:color="auto"/>
              <w:right w:val="single" w:sz="4" w:space="0" w:color="auto"/>
            </w:tcBorders>
            <w:shd w:val="clear" w:color="auto" w:fill="auto"/>
            <w:noWrap/>
            <w:vAlign w:val="bottom"/>
            <w:hideMark/>
          </w:tcPr>
          <w:p w14:paraId="1DEABAC0"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1356" w:type="dxa"/>
            <w:tcBorders>
              <w:top w:val="nil"/>
              <w:left w:val="nil"/>
              <w:bottom w:val="single" w:sz="4" w:space="0" w:color="auto"/>
              <w:right w:val="single" w:sz="4" w:space="0" w:color="auto"/>
            </w:tcBorders>
            <w:shd w:val="clear" w:color="auto" w:fill="auto"/>
            <w:noWrap/>
            <w:vAlign w:val="bottom"/>
            <w:hideMark/>
          </w:tcPr>
          <w:p w14:paraId="510B1D82"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3277E230"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5A3FDBDD"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29B43536"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Engineering</w:t>
            </w:r>
          </w:p>
        </w:tc>
        <w:tc>
          <w:tcPr>
            <w:tcW w:w="1356" w:type="dxa"/>
            <w:tcBorders>
              <w:top w:val="nil"/>
              <w:left w:val="nil"/>
              <w:bottom w:val="single" w:sz="4" w:space="0" w:color="auto"/>
              <w:right w:val="single" w:sz="4" w:space="0" w:color="auto"/>
            </w:tcBorders>
            <w:shd w:val="clear" w:color="auto" w:fill="auto"/>
            <w:noWrap/>
            <w:vAlign w:val="bottom"/>
            <w:hideMark/>
          </w:tcPr>
          <w:p w14:paraId="016A1517"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1356" w:type="dxa"/>
            <w:tcBorders>
              <w:top w:val="nil"/>
              <w:left w:val="nil"/>
              <w:bottom w:val="single" w:sz="4" w:space="0" w:color="auto"/>
              <w:right w:val="single" w:sz="4" w:space="0" w:color="auto"/>
            </w:tcBorders>
            <w:shd w:val="clear" w:color="auto" w:fill="auto"/>
            <w:noWrap/>
            <w:vAlign w:val="bottom"/>
            <w:hideMark/>
          </w:tcPr>
          <w:p w14:paraId="5DB7B6DF"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6BEF6699"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1F932B77"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5EE296DC"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Science</w:t>
            </w:r>
          </w:p>
        </w:tc>
        <w:tc>
          <w:tcPr>
            <w:tcW w:w="1356" w:type="dxa"/>
            <w:tcBorders>
              <w:top w:val="nil"/>
              <w:left w:val="nil"/>
              <w:bottom w:val="single" w:sz="4" w:space="0" w:color="auto"/>
              <w:right w:val="single" w:sz="4" w:space="0" w:color="auto"/>
            </w:tcBorders>
            <w:shd w:val="clear" w:color="auto" w:fill="auto"/>
            <w:noWrap/>
            <w:vAlign w:val="bottom"/>
            <w:hideMark/>
          </w:tcPr>
          <w:p w14:paraId="35C24D24"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1356" w:type="dxa"/>
            <w:tcBorders>
              <w:top w:val="nil"/>
              <w:left w:val="nil"/>
              <w:bottom w:val="single" w:sz="4" w:space="0" w:color="auto"/>
              <w:right w:val="single" w:sz="4" w:space="0" w:color="auto"/>
            </w:tcBorders>
            <w:shd w:val="clear" w:color="auto" w:fill="auto"/>
            <w:noWrap/>
            <w:vAlign w:val="bottom"/>
            <w:hideMark/>
          </w:tcPr>
          <w:p w14:paraId="7A162209"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3E24A9CE"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32B5FAD7"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6BF72FB9"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Computing</w:t>
            </w:r>
          </w:p>
        </w:tc>
        <w:tc>
          <w:tcPr>
            <w:tcW w:w="1356" w:type="dxa"/>
            <w:tcBorders>
              <w:top w:val="nil"/>
              <w:left w:val="nil"/>
              <w:bottom w:val="single" w:sz="4" w:space="0" w:color="auto"/>
              <w:right w:val="single" w:sz="4" w:space="0" w:color="auto"/>
            </w:tcBorders>
            <w:shd w:val="clear" w:color="auto" w:fill="auto"/>
            <w:noWrap/>
            <w:vAlign w:val="bottom"/>
            <w:hideMark/>
          </w:tcPr>
          <w:p w14:paraId="04EEAE98"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1356" w:type="dxa"/>
            <w:tcBorders>
              <w:top w:val="nil"/>
              <w:left w:val="nil"/>
              <w:bottom w:val="single" w:sz="4" w:space="0" w:color="auto"/>
              <w:right w:val="single" w:sz="4" w:space="0" w:color="auto"/>
            </w:tcBorders>
            <w:shd w:val="clear" w:color="auto" w:fill="auto"/>
            <w:noWrap/>
            <w:vAlign w:val="bottom"/>
            <w:hideMark/>
          </w:tcPr>
          <w:p w14:paraId="53AC9D5D"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201DCFB4"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53274402"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31015C67"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Visual and performing arts</w:t>
            </w:r>
          </w:p>
        </w:tc>
        <w:tc>
          <w:tcPr>
            <w:tcW w:w="1356" w:type="dxa"/>
            <w:tcBorders>
              <w:top w:val="nil"/>
              <w:left w:val="nil"/>
              <w:bottom w:val="single" w:sz="4" w:space="0" w:color="auto"/>
              <w:right w:val="single" w:sz="4" w:space="0" w:color="auto"/>
            </w:tcBorders>
            <w:shd w:val="clear" w:color="auto" w:fill="auto"/>
            <w:noWrap/>
            <w:vAlign w:val="bottom"/>
            <w:hideMark/>
          </w:tcPr>
          <w:p w14:paraId="1C42A2D4"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1356" w:type="dxa"/>
            <w:tcBorders>
              <w:top w:val="nil"/>
              <w:left w:val="nil"/>
              <w:bottom w:val="single" w:sz="4" w:space="0" w:color="auto"/>
              <w:right w:val="single" w:sz="4" w:space="0" w:color="auto"/>
            </w:tcBorders>
            <w:shd w:val="clear" w:color="auto" w:fill="auto"/>
            <w:noWrap/>
            <w:vAlign w:val="bottom"/>
            <w:hideMark/>
          </w:tcPr>
          <w:p w14:paraId="436D5676"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$8,164</w:t>
            </w:r>
          </w:p>
        </w:tc>
        <w:tc>
          <w:tcPr>
            <w:tcW w:w="960" w:type="dxa"/>
            <w:tcBorders>
              <w:top w:val="nil"/>
              <w:left w:val="nil"/>
              <w:bottom w:val="single" w:sz="4" w:space="0" w:color="auto"/>
              <w:right w:val="single" w:sz="4" w:space="0" w:color="auto"/>
            </w:tcBorders>
            <w:shd w:val="clear" w:color="auto" w:fill="auto"/>
            <w:noWrap/>
            <w:vAlign w:val="bottom"/>
            <w:hideMark/>
          </w:tcPr>
          <w:p w14:paraId="549AD697"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-$1,373</w:t>
            </w:r>
          </w:p>
        </w:tc>
      </w:tr>
      <w:tr w:rsidR="00E16F38" w:rsidRPr="00E16F38" w14:paraId="159BA0AB"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2468E2CF"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Allied health</w:t>
            </w:r>
          </w:p>
        </w:tc>
        <w:tc>
          <w:tcPr>
            <w:tcW w:w="1356" w:type="dxa"/>
            <w:tcBorders>
              <w:top w:val="nil"/>
              <w:left w:val="nil"/>
              <w:bottom w:val="single" w:sz="4" w:space="0" w:color="auto"/>
              <w:right w:val="single" w:sz="4" w:space="0" w:color="auto"/>
            </w:tcBorders>
            <w:shd w:val="clear" w:color="auto" w:fill="auto"/>
            <w:noWrap/>
            <w:vAlign w:val="bottom"/>
            <w:hideMark/>
          </w:tcPr>
          <w:p w14:paraId="66D1F01F"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1356" w:type="dxa"/>
            <w:tcBorders>
              <w:top w:val="nil"/>
              <w:left w:val="nil"/>
              <w:bottom w:val="single" w:sz="4" w:space="0" w:color="auto"/>
              <w:right w:val="single" w:sz="4" w:space="0" w:color="auto"/>
            </w:tcBorders>
            <w:shd w:val="clear" w:color="auto" w:fill="auto"/>
            <w:noWrap/>
            <w:vAlign w:val="bottom"/>
            <w:hideMark/>
          </w:tcPr>
          <w:p w14:paraId="1EF5B5B2"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53483EBC"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398401D9"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0E6F88F4"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Architecture</w:t>
            </w:r>
          </w:p>
        </w:tc>
        <w:tc>
          <w:tcPr>
            <w:tcW w:w="1356" w:type="dxa"/>
            <w:tcBorders>
              <w:top w:val="nil"/>
              <w:left w:val="nil"/>
              <w:bottom w:val="single" w:sz="4" w:space="0" w:color="auto"/>
              <w:right w:val="single" w:sz="4" w:space="0" w:color="auto"/>
            </w:tcBorders>
            <w:shd w:val="clear" w:color="auto" w:fill="auto"/>
            <w:noWrap/>
            <w:vAlign w:val="bottom"/>
            <w:hideMark/>
          </w:tcPr>
          <w:p w14:paraId="67E5C165"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1356" w:type="dxa"/>
            <w:tcBorders>
              <w:top w:val="nil"/>
              <w:left w:val="nil"/>
              <w:bottom w:val="single" w:sz="4" w:space="0" w:color="auto"/>
              <w:right w:val="single" w:sz="4" w:space="0" w:color="auto"/>
            </w:tcBorders>
            <w:shd w:val="clear" w:color="auto" w:fill="auto"/>
            <w:noWrap/>
            <w:vAlign w:val="bottom"/>
            <w:hideMark/>
          </w:tcPr>
          <w:p w14:paraId="743927D7"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4FBA4F60"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569884C8"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1847B1DC"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Nursing</w:t>
            </w:r>
          </w:p>
        </w:tc>
        <w:tc>
          <w:tcPr>
            <w:tcW w:w="1356" w:type="dxa"/>
            <w:tcBorders>
              <w:top w:val="nil"/>
              <w:left w:val="nil"/>
              <w:bottom w:val="single" w:sz="4" w:space="0" w:color="auto"/>
              <w:right w:val="single" w:sz="4" w:space="0" w:color="auto"/>
            </w:tcBorders>
            <w:shd w:val="clear" w:color="auto" w:fill="auto"/>
            <w:noWrap/>
            <w:vAlign w:val="bottom"/>
            <w:hideMark/>
          </w:tcPr>
          <w:p w14:paraId="117EF81A"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1356" w:type="dxa"/>
            <w:tcBorders>
              <w:top w:val="nil"/>
              <w:left w:val="nil"/>
              <w:bottom w:val="single" w:sz="4" w:space="0" w:color="auto"/>
              <w:right w:val="single" w:sz="4" w:space="0" w:color="auto"/>
            </w:tcBorders>
            <w:shd w:val="clear" w:color="auto" w:fill="auto"/>
            <w:noWrap/>
            <w:vAlign w:val="bottom"/>
            <w:hideMark/>
          </w:tcPr>
          <w:p w14:paraId="4F00B33E"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68E93B65"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647D7561"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342AC67F"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Indigenous and foreign languages</w:t>
            </w:r>
          </w:p>
        </w:tc>
        <w:tc>
          <w:tcPr>
            <w:tcW w:w="1356" w:type="dxa"/>
            <w:tcBorders>
              <w:top w:val="nil"/>
              <w:left w:val="nil"/>
              <w:bottom w:val="single" w:sz="4" w:space="0" w:color="auto"/>
              <w:right w:val="single" w:sz="4" w:space="0" w:color="auto"/>
            </w:tcBorders>
            <w:shd w:val="clear" w:color="auto" w:fill="auto"/>
            <w:noWrap/>
            <w:vAlign w:val="bottom"/>
            <w:hideMark/>
          </w:tcPr>
          <w:p w14:paraId="680DC7CE"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1356" w:type="dxa"/>
            <w:tcBorders>
              <w:top w:val="nil"/>
              <w:left w:val="nil"/>
              <w:bottom w:val="single" w:sz="4" w:space="0" w:color="auto"/>
              <w:right w:val="single" w:sz="4" w:space="0" w:color="auto"/>
            </w:tcBorders>
            <w:shd w:val="clear" w:color="auto" w:fill="auto"/>
            <w:noWrap/>
            <w:vAlign w:val="bottom"/>
            <w:hideMark/>
          </w:tcPr>
          <w:p w14:paraId="73B72996"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54C35414"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3A91A8C3"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3C0CFC94"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Mathematics, statistics</w:t>
            </w:r>
          </w:p>
        </w:tc>
        <w:tc>
          <w:tcPr>
            <w:tcW w:w="1356" w:type="dxa"/>
            <w:tcBorders>
              <w:top w:val="nil"/>
              <w:left w:val="nil"/>
              <w:bottom w:val="single" w:sz="4" w:space="0" w:color="auto"/>
              <w:right w:val="single" w:sz="4" w:space="0" w:color="auto"/>
            </w:tcBorders>
            <w:shd w:val="clear" w:color="auto" w:fill="auto"/>
            <w:noWrap/>
            <w:vAlign w:val="bottom"/>
            <w:hideMark/>
          </w:tcPr>
          <w:p w14:paraId="59429AA6"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1356" w:type="dxa"/>
            <w:tcBorders>
              <w:top w:val="nil"/>
              <w:left w:val="nil"/>
              <w:bottom w:val="single" w:sz="4" w:space="0" w:color="auto"/>
              <w:right w:val="single" w:sz="4" w:space="0" w:color="auto"/>
            </w:tcBorders>
            <w:shd w:val="clear" w:color="auto" w:fill="auto"/>
            <w:noWrap/>
            <w:vAlign w:val="bottom"/>
            <w:hideMark/>
          </w:tcPr>
          <w:p w14:paraId="6B33A6D2"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3793C24C"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0F9340FF"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010421CD"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Education</w:t>
            </w:r>
          </w:p>
        </w:tc>
        <w:tc>
          <w:tcPr>
            <w:tcW w:w="1356" w:type="dxa"/>
            <w:tcBorders>
              <w:top w:val="nil"/>
              <w:left w:val="nil"/>
              <w:bottom w:val="single" w:sz="4" w:space="0" w:color="auto"/>
              <w:right w:val="single" w:sz="4" w:space="0" w:color="auto"/>
            </w:tcBorders>
            <w:shd w:val="clear" w:color="auto" w:fill="auto"/>
            <w:noWrap/>
            <w:vAlign w:val="bottom"/>
            <w:hideMark/>
          </w:tcPr>
          <w:p w14:paraId="16916A9A"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1356" w:type="dxa"/>
            <w:tcBorders>
              <w:top w:val="nil"/>
              <w:left w:val="nil"/>
              <w:bottom w:val="single" w:sz="4" w:space="0" w:color="auto"/>
              <w:right w:val="single" w:sz="4" w:space="0" w:color="auto"/>
            </w:tcBorders>
            <w:shd w:val="clear" w:color="auto" w:fill="auto"/>
            <w:noWrap/>
            <w:vAlign w:val="bottom"/>
            <w:hideMark/>
          </w:tcPr>
          <w:p w14:paraId="63B3411A"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6ED57FC3"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$0</w:t>
            </w:r>
          </w:p>
        </w:tc>
      </w:tr>
      <w:tr w:rsidR="00E16F38" w:rsidRPr="00E16F38" w14:paraId="4FE794B3"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1F313282"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Law, business, economics</w:t>
            </w:r>
          </w:p>
        </w:tc>
        <w:tc>
          <w:tcPr>
            <w:tcW w:w="1356" w:type="dxa"/>
            <w:tcBorders>
              <w:top w:val="nil"/>
              <w:left w:val="nil"/>
              <w:bottom w:val="single" w:sz="4" w:space="0" w:color="auto"/>
              <w:right w:val="single" w:sz="4" w:space="0" w:color="auto"/>
            </w:tcBorders>
            <w:shd w:val="clear" w:color="auto" w:fill="auto"/>
            <w:noWrap/>
            <w:vAlign w:val="bottom"/>
            <w:hideMark/>
          </w:tcPr>
          <w:p w14:paraId="3D6B5DB9"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$17,399</w:t>
            </w:r>
          </w:p>
        </w:tc>
        <w:tc>
          <w:tcPr>
            <w:tcW w:w="1356" w:type="dxa"/>
            <w:tcBorders>
              <w:top w:val="nil"/>
              <w:left w:val="nil"/>
              <w:bottom w:val="single" w:sz="4" w:space="0" w:color="auto"/>
              <w:right w:val="single" w:sz="4" w:space="0" w:color="auto"/>
            </w:tcBorders>
            <w:shd w:val="clear" w:color="auto" w:fill="auto"/>
            <w:noWrap/>
            <w:vAlign w:val="bottom"/>
            <w:hideMark/>
          </w:tcPr>
          <w:p w14:paraId="5AF75A65"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$13,624</w:t>
            </w:r>
          </w:p>
        </w:tc>
        <w:tc>
          <w:tcPr>
            <w:tcW w:w="960" w:type="dxa"/>
            <w:tcBorders>
              <w:top w:val="nil"/>
              <w:left w:val="nil"/>
              <w:bottom w:val="single" w:sz="4" w:space="0" w:color="auto"/>
              <w:right w:val="single" w:sz="4" w:space="0" w:color="auto"/>
            </w:tcBorders>
            <w:shd w:val="clear" w:color="auto" w:fill="auto"/>
            <w:noWrap/>
            <w:vAlign w:val="bottom"/>
            <w:hideMark/>
          </w:tcPr>
          <w:p w14:paraId="5E53CCE0"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-$3,775</w:t>
            </w:r>
          </w:p>
        </w:tc>
      </w:tr>
      <w:tr w:rsidR="00E16F38" w:rsidRPr="00E16F38" w14:paraId="27BEEA40" w14:textId="77777777" w:rsidTr="00750A6F">
        <w:trPr>
          <w:trHeight w:val="600"/>
        </w:trPr>
        <w:tc>
          <w:tcPr>
            <w:tcW w:w="3660" w:type="dxa"/>
            <w:tcBorders>
              <w:top w:val="nil"/>
              <w:left w:val="single" w:sz="4" w:space="0" w:color="auto"/>
              <w:bottom w:val="single" w:sz="4" w:space="0" w:color="auto"/>
              <w:right w:val="single" w:sz="4" w:space="0" w:color="auto"/>
            </w:tcBorders>
            <w:shd w:val="clear" w:color="000000" w:fill="FFFFFF"/>
            <w:vAlign w:val="center"/>
            <w:hideMark/>
          </w:tcPr>
          <w:p w14:paraId="02408361"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 xml:space="preserve">Behavioural science - non-clinical pathway </w:t>
            </w:r>
          </w:p>
        </w:tc>
        <w:tc>
          <w:tcPr>
            <w:tcW w:w="1356" w:type="dxa"/>
            <w:tcBorders>
              <w:top w:val="nil"/>
              <w:left w:val="nil"/>
              <w:bottom w:val="single" w:sz="4" w:space="0" w:color="auto"/>
              <w:right w:val="single" w:sz="4" w:space="0" w:color="auto"/>
            </w:tcBorders>
            <w:shd w:val="clear" w:color="auto" w:fill="auto"/>
            <w:vAlign w:val="bottom"/>
            <w:hideMark/>
          </w:tcPr>
          <w:p w14:paraId="7FFCC660"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$17,399</w:t>
            </w:r>
          </w:p>
        </w:tc>
        <w:tc>
          <w:tcPr>
            <w:tcW w:w="1356" w:type="dxa"/>
            <w:tcBorders>
              <w:top w:val="nil"/>
              <w:left w:val="nil"/>
              <w:bottom w:val="single" w:sz="4" w:space="0" w:color="auto"/>
              <w:right w:val="single" w:sz="4" w:space="0" w:color="auto"/>
            </w:tcBorders>
            <w:shd w:val="clear" w:color="auto" w:fill="auto"/>
            <w:vAlign w:val="bottom"/>
            <w:hideMark/>
          </w:tcPr>
          <w:p w14:paraId="1F533C2D"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$8,164</w:t>
            </w:r>
          </w:p>
        </w:tc>
        <w:tc>
          <w:tcPr>
            <w:tcW w:w="960" w:type="dxa"/>
            <w:tcBorders>
              <w:top w:val="nil"/>
              <w:left w:val="nil"/>
              <w:bottom w:val="single" w:sz="4" w:space="0" w:color="auto"/>
              <w:right w:val="single" w:sz="4" w:space="0" w:color="auto"/>
            </w:tcBorders>
            <w:shd w:val="clear" w:color="auto" w:fill="auto"/>
            <w:vAlign w:val="bottom"/>
            <w:hideMark/>
          </w:tcPr>
          <w:p w14:paraId="57385919"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-$9,235</w:t>
            </w:r>
          </w:p>
        </w:tc>
      </w:tr>
      <w:tr w:rsidR="00E16F38" w:rsidRPr="00E16F38" w14:paraId="26ACBA13"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622D6EBE"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Communications</w:t>
            </w:r>
          </w:p>
        </w:tc>
        <w:tc>
          <w:tcPr>
            <w:tcW w:w="1356" w:type="dxa"/>
            <w:tcBorders>
              <w:top w:val="nil"/>
              <w:left w:val="nil"/>
              <w:bottom w:val="single" w:sz="4" w:space="0" w:color="auto"/>
              <w:right w:val="single" w:sz="4" w:space="0" w:color="auto"/>
            </w:tcBorders>
            <w:shd w:val="clear" w:color="auto" w:fill="auto"/>
            <w:noWrap/>
            <w:vAlign w:val="bottom"/>
            <w:hideMark/>
          </w:tcPr>
          <w:p w14:paraId="03FE5288"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$17,399</w:t>
            </w:r>
          </w:p>
        </w:tc>
        <w:tc>
          <w:tcPr>
            <w:tcW w:w="1356" w:type="dxa"/>
            <w:tcBorders>
              <w:top w:val="nil"/>
              <w:left w:val="nil"/>
              <w:bottom w:val="single" w:sz="4" w:space="0" w:color="auto"/>
              <w:right w:val="single" w:sz="4" w:space="0" w:color="auto"/>
            </w:tcBorders>
            <w:shd w:val="clear" w:color="auto" w:fill="auto"/>
            <w:noWrap/>
            <w:vAlign w:val="bottom"/>
            <w:hideMark/>
          </w:tcPr>
          <w:p w14:paraId="4EB0E746"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$8,164</w:t>
            </w:r>
          </w:p>
        </w:tc>
        <w:tc>
          <w:tcPr>
            <w:tcW w:w="960" w:type="dxa"/>
            <w:tcBorders>
              <w:top w:val="nil"/>
              <w:left w:val="nil"/>
              <w:bottom w:val="single" w:sz="4" w:space="0" w:color="auto"/>
              <w:right w:val="single" w:sz="4" w:space="0" w:color="auto"/>
            </w:tcBorders>
            <w:shd w:val="clear" w:color="auto" w:fill="auto"/>
            <w:noWrap/>
            <w:vAlign w:val="bottom"/>
            <w:hideMark/>
          </w:tcPr>
          <w:p w14:paraId="73A54749"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-$9,235</w:t>
            </w:r>
          </w:p>
        </w:tc>
      </w:tr>
      <w:tr w:rsidR="00E16F38" w:rsidRPr="00E16F38" w14:paraId="63B99292" w14:textId="77777777" w:rsidTr="00750A6F">
        <w:trPr>
          <w:trHeight w:val="300"/>
        </w:trPr>
        <w:tc>
          <w:tcPr>
            <w:tcW w:w="3660" w:type="dxa"/>
            <w:tcBorders>
              <w:top w:val="nil"/>
              <w:left w:val="single" w:sz="4" w:space="0" w:color="auto"/>
              <w:bottom w:val="single" w:sz="4" w:space="0" w:color="auto"/>
              <w:right w:val="single" w:sz="4" w:space="0" w:color="auto"/>
            </w:tcBorders>
            <w:shd w:val="clear" w:color="000000" w:fill="FFFFFF"/>
            <w:noWrap/>
            <w:vAlign w:val="center"/>
            <w:hideMark/>
          </w:tcPr>
          <w:p w14:paraId="4B6B3CCC" w14:textId="77777777" w:rsidR="00E16F38" w:rsidRPr="00E16F38" w:rsidRDefault="00E16F38" w:rsidP="00E16F38">
            <w:pPr>
              <w:ind w:right="0"/>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 xml:space="preserve">Humanities except languages </w:t>
            </w:r>
          </w:p>
        </w:tc>
        <w:tc>
          <w:tcPr>
            <w:tcW w:w="1356" w:type="dxa"/>
            <w:tcBorders>
              <w:top w:val="nil"/>
              <w:left w:val="nil"/>
              <w:bottom w:val="single" w:sz="4" w:space="0" w:color="auto"/>
              <w:right w:val="single" w:sz="4" w:space="0" w:color="auto"/>
            </w:tcBorders>
            <w:shd w:val="clear" w:color="auto" w:fill="auto"/>
            <w:noWrap/>
            <w:vAlign w:val="bottom"/>
            <w:hideMark/>
          </w:tcPr>
          <w:p w14:paraId="6C084C67"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$17,399</w:t>
            </w:r>
          </w:p>
        </w:tc>
        <w:tc>
          <w:tcPr>
            <w:tcW w:w="1356" w:type="dxa"/>
            <w:tcBorders>
              <w:top w:val="nil"/>
              <w:left w:val="nil"/>
              <w:bottom w:val="single" w:sz="4" w:space="0" w:color="auto"/>
              <w:right w:val="single" w:sz="4" w:space="0" w:color="auto"/>
            </w:tcBorders>
            <w:shd w:val="clear" w:color="auto" w:fill="auto"/>
            <w:noWrap/>
            <w:vAlign w:val="bottom"/>
            <w:hideMark/>
          </w:tcPr>
          <w:p w14:paraId="1567F3A5"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$8,164</w:t>
            </w:r>
          </w:p>
        </w:tc>
        <w:tc>
          <w:tcPr>
            <w:tcW w:w="960" w:type="dxa"/>
            <w:tcBorders>
              <w:top w:val="nil"/>
              <w:left w:val="nil"/>
              <w:bottom w:val="single" w:sz="4" w:space="0" w:color="auto"/>
              <w:right w:val="single" w:sz="4" w:space="0" w:color="auto"/>
            </w:tcBorders>
            <w:shd w:val="clear" w:color="auto" w:fill="auto"/>
            <w:noWrap/>
            <w:vAlign w:val="bottom"/>
            <w:hideMark/>
          </w:tcPr>
          <w:p w14:paraId="4FFACDE4" w14:textId="77777777" w:rsidR="00E16F38" w:rsidRPr="00E16F38" w:rsidRDefault="00E16F38" w:rsidP="00E16F38">
            <w:pPr>
              <w:ind w:right="0"/>
              <w:jc w:val="right"/>
              <w:rPr>
                <w:rFonts w:ascii="Calibri" w:eastAsia="Times New Roman" w:hAnsi="Calibri" w:cs="Calibri"/>
                <w:color w:val="000000"/>
                <w:sz w:val="22"/>
                <w:lang w:eastAsia="en-AU"/>
              </w:rPr>
            </w:pPr>
            <w:r w:rsidRPr="00E16F38">
              <w:rPr>
                <w:rFonts w:ascii="Calibri" w:eastAsia="Times New Roman" w:hAnsi="Calibri" w:cs="Calibri"/>
                <w:color w:val="000000"/>
                <w:sz w:val="22"/>
                <w:lang w:eastAsia="en-AU"/>
              </w:rPr>
              <w:t>-$9,235</w:t>
            </w:r>
          </w:p>
        </w:tc>
      </w:tr>
    </w:tbl>
    <w:p w14:paraId="0A140908" w14:textId="77777777" w:rsidR="008D5F80" w:rsidRPr="001F1303" w:rsidRDefault="008D5F80" w:rsidP="008D5F80">
      <w:pPr>
        <w:rPr>
          <w:rFonts w:cstheme="minorHAnsi"/>
        </w:rPr>
      </w:pPr>
    </w:p>
    <w:p w14:paraId="7AAE6DDD" w14:textId="35BFDD8E" w:rsidR="0048364D" w:rsidRPr="001F1303" w:rsidRDefault="003A2E8E" w:rsidP="00D76C71">
      <w:pPr>
        <w:pStyle w:val="NormalWeb"/>
        <w:rPr>
          <w:rFonts w:asciiTheme="minorHAnsi" w:hAnsiTheme="minorHAnsi" w:cstheme="minorHAnsi"/>
        </w:rPr>
      </w:pPr>
      <w:r w:rsidRPr="001F1303">
        <w:rPr>
          <w:rFonts w:asciiTheme="minorHAnsi" w:hAnsiTheme="minorHAnsi" w:cstheme="minorHAnsi"/>
        </w:rPr>
        <w:t xml:space="preserve">Part 2 of the </w:t>
      </w:r>
      <w:r w:rsidRPr="001F1303">
        <w:rPr>
          <w:rFonts w:asciiTheme="minorHAnsi" w:hAnsiTheme="minorHAnsi" w:cstheme="minorHAnsi"/>
          <w:i/>
          <w:iCs/>
        </w:rPr>
        <w:t>Reverse Job-ready Graduates</w:t>
      </w:r>
      <w:r w:rsidRPr="001F1303">
        <w:rPr>
          <w:rFonts w:asciiTheme="minorHAnsi" w:hAnsiTheme="minorHAnsi" w:cstheme="minorHAnsi"/>
        </w:rPr>
        <w:t xml:space="preserve"> bill provides that the new rates apply to units of study (subjects) with a census date on or after the commencement of the </w:t>
      </w:r>
      <w:r w:rsidRPr="001F1303">
        <w:rPr>
          <w:rFonts w:asciiTheme="minorHAnsi" w:hAnsiTheme="minorHAnsi" w:cstheme="minorHAnsi"/>
          <w:i/>
          <w:iCs/>
        </w:rPr>
        <w:t>Reverse Job-ready Graduates</w:t>
      </w:r>
      <w:r w:rsidRPr="001F1303">
        <w:rPr>
          <w:rFonts w:asciiTheme="minorHAnsi" w:hAnsiTheme="minorHAnsi" w:cstheme="minorHAnsi"/>
        </w:rPr>
        <w:t xml:space="preserve"> Act, if passed. In other words, it is not retrospective for the students who have paid the higher rates since 2021. </w:t>
      </w:r>
    </w:p>
    <w:p w14:paraId="1CA36F26" w14:textId="34223481" w:rsidR="00472B5B" w:rsidRPr="001F1303" w:rsidRDefault="00472B5B">
      <w:pPr>
        <w:rPr>
          <w:rFonts w:eastAsia="Times New Roman" w:cstheme="minorHAnsi"/>
          <w:szCs w:val="24"/>
          <w:lang w:eastAsia="en-AU"/>
        </w:rPr>
      </w:pPr>
      <w:r w:rsidRPr="001F1303">
        <w:rPr>
          <w:rFonts w:cstheme="minorHAnsi"/>
        </w:rPr>
        <w:br w:type="page"/>
      </w:r>
    </w:p>
    <w:p w14:paraId="7B88F7D3" w14:textId="77777777" w:rsidR="00472B5B" w:rsidRPr="001F1303" w:rsidRDefault="00472B5B" w:rsidP="00472B5B">
      <w:pPr>
        <w:pStyle w:val="Heading1"/>
        <w:numPr>
          <w:ilvl w:val="0"/>
          <w:numId w:val="7"/>
        </w:numPr>
        <w:ind w:left="357" w:hanging="357"/>
        <w:rPr>
          <w:rFonts w:cstheme="minorHAnsi"/>
          <w:sz w:val="32"/>
          <w:szCs w:val="32"/>
        </w:rPr>
      </w:pPr>
      <w:bookmarkStart w:id="5" w:name="_Toc226453207"/>
      <w:r w:rsidRPr="001F1303">
        <w:rPr>
          <w:rFonts w:cstheme="minorHAnsi"/>
          <w:color w:val="4F81BD" w:themeColor="accent1"/>
          <w:sz w:val="32"/>
          <w:szCs w:val="32"/>
        </w:rPr>
        <w:lastRenderedPageBreak/>
        <w:t>Repayment prospects under Job-ready Graduates</w:t>
      </w:r>
      <w:bookmarkEnd w:id="5"/>
      <w:r w:rsidRPr="001F1303">
        <w:rPr>
          <w:rFonts w:cstheme="minorHAnsi"/>
          <w:color w:val="4F81BD" w:themeColor="accent1"/>
          <w:sz w:val="32"/>
          <w:szCs w:val="32"/>
        </w:rPr>
        <w:t xml:space="preserve"> </w:t>
      </w:r>
    </w:p>
    <w:p w14:paraId="371CE468" w14:textId="77777777" w:rsidR="00D80C04" w:rsidRDefault="00D80C04" w:rsidP="00472B5B">
      <w:pPr>
        <w:rPr>
          <w:rFonts w:cstheme="minorHAnsi"/>
        </w:rPr>
      </w:pPr>
    </w:p>
    <w:p w14:paraId="7DCAAEC0" w14:textId="3D927846" w:rsidR="00472B5B" w:rsidRPr="001F1303" w:rsidRDefault="00472B5B" w:rsidP="00472B5B">
      <w:pPr>
        <w:rPr>
          <w:rFonts w:cstheme="minorHAnsi"/>
          <w:szCs w:val="24"/>
        </w:rPr>
      </w:pPr>
      <w:r w:rsidRPr="001F1303">
        <w:rPr>
          <w:rFonts w:cstheme="minorHAnsi"/>
        </w:rPr>
        <w:t xml:space="preserve">My major objection to the Job-ready Graduates student contribution system is that it broke the previous link between what students pay and what graduates earn. Imperfectly, the </w:t>
      </w:r>
      <w:r w:rsidRPr="001F1303">
        <w:rPr>
          <w:rFonts w:cstheme="minorHAnsi"/>
          <w:szCs w:val="24"/>
        </w:rPr>
        <w:t>pre-</w:t>
      </w:r>
      <w:r w:rsidR="00750A6F">
        <w:rPr>
          <w:rFonts w:cstheme="minorHAnsi"/>
          <w:szCs w:val="24"/>
        </w:rPr>
        <w:t>JRG</w:t>
      </w:r>
      <w:r w:rsidRPr="001F1303">
        <w:rPr>
          <w:rFonts w:cstheme="minorHAnsi"/>
          <w:szCs w:val="24"/>
        </w:rPr>
        <w:t xml:space="preserve"> system charged the highest student contributions in fields with relatively good earnings prospects, and the lowest student contributions in fields with lower typical graduate incomes. </w:t>
      </w:r>
    </w:p>
    <w:p w14:paraId="639EF97A" w14:textId="77777777" w:rsidR="00472B5B" w:rsidRPr="001F1303" w:rsidRDefault="00472B5B" w:rsidP="00472B5B">
      <w:pPr>
        <w:rPr>
          <w:rFonts w:cstheme="minorHAnsi"/>
          <w:szCs w:val="24"/>
        </w:rPr>
      </w:pPr>
    </w:p>
    <w:p w14:paraId="64D5B5BA" w14:textId="5AD174F4" w:rsidR="00472B5B" w:rsidRPr="001F1303" w:rsidRDefault="00472B5B" w:rsidP="00472B5B">
      <w:pPr>
        <w:rPr>
          <w:rFonts w:cstheme="minorHAnsi"/>
          <w:szCs w:val="24"/>
        </w:rPr>
      </w:pPr>
      <w:r w:rsidRPr="001F1303">
        <w:rPr>
          <w:rFonts w:cstheme="minorHAnsi"/>
          <w:szCs w:val="24"/>
        </w:rPr>
        <w:t xml:space="preserve">This system had benefits for both borrowers and the government. For borrowers it meant a rough link between debt and repayment capacity. For the government it meant that, compared </w:t>
      </w:r>
      <w:r w:rsidR="00770367" w:rsidRPr="001F1303">
        <w:rPr>
          <w:rFonts w:cstheme="minorHAnsi"/>
          <w:szCs w:val="24"/>
        </w:rPr>
        <w:t xml:space="preserve">to </w:t>
      </w:r>
      <w:r w:rsidRPr="001F1303">
        <w:rPr>
          <w:rFonts w:cstheme="minorHAnsi"/>
          <w:szCs w:val="24"/>
        </w:rPr>
        <w:t xml:space="preserve">other pricing systems – such as basing student charges on course costs or student incentives or flat rates – higher debt levels were allocated to </w:t>
      </w:r>
      <w:r w:rsidR="00770367" w:rsidRPr="001F1303">
        <w:rPr>
          <w:rFonts w:cstheme="minorHAnsi"/>
          <w:szCs w:val="24"/>
        </w:rPr>
        <w:t xml:space="preserve">the </w:t>
      </w:r>
      <w:r w:rsidRPr="001F1303">
        <w:rPr>
          <w:rFonts w:cstheme="minorHAnsi"/>
          <w:szCs w:val="24"/>
        </w:rPr>
        <w:t xml:space="preserve">students most likely to repay quickly and in full. These are important financial considerations as the major student loan costs to government are interest subsidies and debt not expected to be repaid. </w:t>
      </w:r>
    </w:p>
    <w:p w14:paraId="75A99CCC" w14:textId="77777777" w:rsidR="00472B5B" w:rsidRPr="001F1303" w:rsidRDefault="00472B5B" w:rsidP="00472B5B">
      <w:pPr>
        <w:rPr>
          <w:rFonts w:cstheme="minorHAnsi"/>
          <w:szCs w:val="24"/>
        </w:rPr>
      </w:pPr>
    </w:p>
    <w:p w14:paraId="06F14476" w14:textId="41CFA244" w:rsidR="00472B5B" w:rsidRPr="001F1303" w:rsidRDefault="00CD5980" w:rsidP="00472B5B">
      <w:pPr>
        <w:rPr>
          <w:rFonts w:cstheme="minorHAnsi"/>
          <w:szCs w:val="24"/>
        </w:rPr>
      </w:pPr>
      <w:r w:rsidRPr="001F1303">
        <w:rPr>
          <w:rFonts w:cstheme="minorHAnsi"/>
          <w:szCs w:val="24"/>
        </w:rPr>
        <w:t xml:space="preserve">Since Job-Ready Graduates was announced in 2020 it has been </w:t>
      </w:r>
      <w:r w:rsidR="00750A6F">
        <w:rPr>
          <w:rFonts w:cstheme="minorHAnsi"/>
          <w:szCs w:val="24"/>
        </w:rPr>
        <w:t>frequently</w:t>
      </w:r>
      <w:r w:rsidRPr="001F1303">
        <w:rPr>
          <w:rFonts w:cstheme="minorHAnsi"/>
          <w:szCs w:val="24"/>
        </w:rPr>
        <w:t xml:space="preserve"> criticised for putting most of the humanities and social sciences in the top student contribution band, which is $17,399 for a full-time student in 2026. </w:t>
      </w:r>
      <w:r w:rsidR="00472B5B" w:rsidRPr="001F1303">
        <w:rPr>
          <w:rFonts w:cstheme="minorHAnsi"/>
          <w:szCs w:val="24"/>
        </w:rPr>
        <w:t xml:space="preserve">Analysis of Australian graduate outcomes invariably finds that humanities and social sciences graduates have earnings in the lower range of the graduate income distribution </w:t>
      </w:r>
      <w:sdt>
        <w:sdtPr>
          <w:rPr>
            <w:rFonts w:ascii="Calibri" w:hAnsi="Calibri" w:cs="Calibri"/>
            <w:color w:val="000000"/>
            <w:szCs w:val="24"/>
          </w:rPr>
          <w:tag w:val="MENDELEY_CITATION_v3_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"/>
          <w:id w:val="-38362001"/>
          <w:placeholder>
            <w:docPart w:val="5E2FE738931C485BA2A18E4E23F2B506"/>
          </w:placeholder>
        </w:sdtPr>
        <w:sdtEndPr/>
        <w:sdtContent>
          <w:r w:rsidR="00472736" w:rsidRPr="00472736">
            <w:rPr>
              <w:rFonts w:ascii="Calibri" w:eastAsia="Times New Roman" w:hAnsi="Calibri" w:cs="Calibri"/>
              <w:color w:val="000000"/>
            </w:rPr>
            <w:t>(</w:t>
          </w:r>
          <w:proofErr w:type="spellStart"/>
          <w:r w:rsidR="00472736" w:rsidRPr="00472736">
            <w:rPr>
              <w:rFonts w:ascii="Calibri" w:eastAsia="Times New Roman" w:hAnsi="Calibri" w:cs="Calibri"/>
              <w:color w:val="000000"/>
            </w:rPr>
            <w:t>Aungles</w:t>
          </w:r>
          <w:proofErr w:type="spellEnd"/>
          <w:r w:rsidR="00472736" w:rsidRPr="00472736">
            <w:rPr>
              <w:rFonts w:ascii="Calibri" w:eastAsia="Times New Roman" w:hAnsi="Calibri" w:cs="Calibri"/>
              <w:color w:val="000000"/>
            </w:rPr>
            <w:t xml:space="preserve"> et al., 2021; Higgins &amp; Khemka, 2024; JSA, 2025)</w:t>
          </w:r>
        </w:sdtContent>
      </w:sdt>
      <w:r w:rsidR="00472B5B" w:rsidRPr="001F1303">
        <w:rPr>
          <w:rFonts w:cstheme="minorHAnsi"/>
          <w:szCs w:val="24"/>
        </w:rPr>
        <w:t xml:space="preserve">. They therefore have less capacity to repay student debt quickly or in full. </w:t>
      </w:r>
    </w:p>
    <w:p w14:paraId="70DC0A34" w14:textId="77777777" w:rsidR="00472B5B" w:rsidRPr="001F1303" w:rsidRDefault="00472B5B" w:rsidP="00472B5B">
      <w:pPr>
        <w:rPr>
          <w:rFonts w:cstheme="minorHAnsi"/>
          <w:szCs w:val="24"/>
        </w:rPr>
      </w:pPr>
    </w:p>
    <w:p w14:paraId="44805497" w14:textId="4402E0D7" w:rsidR="00472B5B" w:rsidRPr="001F1303" w:rsidRDefault="00472B5B" w:rsidP="00472B5B">
      <w:pPr>
        <w:rPr>
          <w:rFonts w:cstheme="minorHAnsi"/>
          <w:szCs w:val="24"/>
        </w:rPr>
      </w:pPr>
      <w:r w:rsidRPr="001F1303">
        <w:rPr>
          <w:rFonts w:cstheme="minorHAnsi"/>
          <w:szCs w:val="24"/>
        </w:rPr>
        <w:t xml:space="preserve">The government does not publish data by course on projected repayment prospects or times. As step one in a rough guide </w:t>
      </w:r>
      <w:r w:rsidR="00463C57">
        <w:rPr>
          <w:rFonts w:cstheme="minorHAnsi"/>
          <w:szCs w:val="24"/>
        </w:rPr>
        <w:t xml:space="preserve">to repayment trajectories </w:t>
      </w:r>
      <w:r w:rsidRPr="001F1303">
        <w:rPr>
          <w:rFonts w:cstheme="minorHAnsi"/>
          <w:szCs w:val="24"/>
        </w:rPr>
        <w:t xml:space="preserve">I used 2020-21 income data linked to the 2021 Census, in which respondents report the main field of education for their highest qualification. </w:t>
      </w:r>
      <w:r w:rsidR="00CD5980" w:rsidRPr="001F1303">
        <w:rPr>
          <w:rFonts w:cstheme="minorHAnsi"/>
          <w:szCs w:val="24"/>
        </w:rPr>
        <w:fldChar w:fldCharType="begin"/>
      </w:r>
      <w:r w:rsidR="00CD5980" w:rsidRPr="001F1303">
        <w:rPr>
          <w:rFonts w:cstheme="minorHAnsi"/>
          <w:szCs w:val="24"/>
        </w:rPr>
        <w:instrText xml:space="preserve"> REF _Ref226113322 \h </w:instrText>
      </w:r>
      <w:r w:rsidR="001F1303">
        <w:rPr>
          <w:rFonts w:cstheme="minorHAnsi"/>
          <w:szCs w:val="24"/>
        </w:rPr>
        <w:instrText xml:space="preserve"> \* MERGEFORMAT </w:instrText>
      </w:r>
      <w:r w:rsidR="00CD5980" w:rsidRPr="001F1303">
        <w:rPr>
          <w:rFonts w:cstheme="minorHAnsi"/>
          <w:szCs w:val="24"/>
        </w:rPr>
      </w:r>
      <w:r w:rsidR="00CD5980" w:rsidRPr="001F1303">
        <w:rPr>
          <w:rFonts w:cstheme="minorHAnsi"/>
          <w:szCs w:val="24"/>
        </w:rPr>
        <w:fldChar w:fldCharType="separate"/>
      </w:r>
      <w:r w:rsidR="00463C57" w:rsidRPr="001F1303">
        <w:rPr>
          <w:rFonts w:cstheme="minorHAnsi"/>
        </w:rPr>
        <w:t xml:space="preserve">Figure </w:t>
      </w:r>
      <w:r w:rsidR="00463C57">
        <w:rPr>
          <w:rFonts w:cstheme="minorHAnsi"/>
          <w:noProof/>
        </w:rPr>
        <w:t>1</w:t>
      </w:r>
      <w:r w:rsidR="00CD5980" w:rsidRPr="001F1303">
        <w:rPr>
          <w:rFonts w:cstheme="minorHAnsi"/>
          <w:szCs w:val="24"/>
        </w:rPr>
        <w:fldChar w:fldCharType="end"/>
      </w:r>
      <w:r w:rsidRPr="001F1303">
        <w:rPr>
          <w:rFonts w:cstheme="minorHAnsi"/>
          <w:szCs w:val="24"/>
        </w:rPr>
        <w:t xml:space="preserve"> analyses income by each year of age 21 to 67 years of people with a bachelor degree or higher qualification who reported a humanities or social science</w:t>
      </w:r>
      <w:r w:rsidR="00D80C04">
        <w:rPr>
          <w:rFonts w:cstheme="minorHAnsi"/>
          <w:szCs w:val="24"/>
        </w:rPr>
        <w:t>s</w:t>
      </w:r>
      <w:r w:rsidRPr="001F1303">
        <w:rPr>
          <w:rFonts w:cstheme="minorHAnsi"/>
          <w:szCs w:val="24"/>
        </w:rPr>
        <w:t xml:space="preserve"> </w:t>
      </w:r>
      <w:r w:rsidR="00CC3385" w:rsidRPr="001F1303">
        <w:rPr>
          <w:rFonts w:cstheme="minorHAnsi"/>
          <w:szCs w:val="24"/>
        </w:rPr>
        <w:t xml:space="preserve">major </w:t>
      </w:r>
      <w:r w:rsidRPr="001F1303">
        <w:rPr>
          <w:rFonts w:cstheme="minorHAnsi"/>
          <w:szCs w:val="24"/>
        </w:rPr>
        <w:t xml:space="preserve">field of </w:t>
      </w:r>
      <w:r w:rsidR="00CC3385" w:rsidRPr="001F1303">
        <w:rPr>
          <w:rFonts w:cstheme="minorHAnsi"/>
          <w:szCs w:val="24"/>
        </w:rPr>
        <w:t>education</w:t>
      </w:r>
      <w:r w:rsidRPr="001F1303">
        <w:rPr>
          <w:rFonts w:cstheme="minorHAnsi"/>
          <w:szCs w:val="24"/>
        </w:rPr>
        <w:t xml:space="preserve">. The wage price index was used to inflate the 2020-21 median incomes to 2025-26 levels. </w:t>
      </w:r>
    </w:p>
    <w:p w14:paraId="0A3A0DAF" w14:textId="77777777" w:rsidR="00472B5B" w:rsidRPr="001F1303" w:rsidRDefault="00472B5B" w:rsidP="00472B5B">
      <w:pPr>
        <w:rPr>
          <w:rFonts w:cstheme="minorHAnsi"/>
          <w:szCs w:val="24"/>
        </w:rPr>
      </w:pPr>
    </w:p>
    <w:p w14:paraId="702BAA78" w14:textId="77777777" w:rsidR="00472B5B" w:rsidRPr="001F1303" w:rsidRDefault="00472B5B" w:rsidP="00472B5B">
      <w:pPr>
        <w:rPr>
          <w:rFonts w:cstheme="minorHAnsi"/>
          <w:szCs w:val="24"/>
        </w:rPr>
      </w:pPr>
      <w:r w:rsidRPr="001F1303">
        <w:rPr>
          <w:rFonts w:cstheme="minorHAnsi"/>
          <w:szCs w:val="24"/>
        </w:rPr>
        <w:br w:type="page"/>
      </w:r>
    </w:p>
    <w:p w14:paraId="5637AAC3" w14:textId="27107D1D" w:rsidR="00472B5B" w:rsidRPr="001F1303" w:rsidRDefault="00472B5B" w:rsidP="00472B5B">
      <w:pPr>
        <w:pStyle w:val="Caption"/>
        <w:rPr>
          <w:rFonts w:cstheme="minorHAnsi"/>
          <w:szCs w:val="24"/>
        </w:rPr>
      </w:pPr>
      <w:bookmarkStart w:id="6" w:name="_Ref226113322"/>
      <w:r w:rsidRPr="001F1303">
        <w:rPr>
          <w:rFonts w:cstheme="minorHAnsi"/>
        </w:rPr>
        <w:lastRenderedPageBreak/>
        <w:t xml:space="preserve">Figure </w:t>
      </w:r>
      <w:r w:rsidRPr="001F1303">
        <w:rPr>
          <w:rFonts w:cstheme="minorHAnsi"/>
        </w:rPr>
        <w:fldChar w:fldCharType="begin"/>
      </w:r>
      <w:r w:rsidRPr="001F1303">
        <w:rPr>
          <w:rFonts w:cstheme="minorHAnsi"/>
        </w:rPr>
        <w:instrText xml:space="preserve"> SEQ Figure \* ARABIC </w:instrText>
      </w:r>
      <w:r w:rsidRPr="001F1303">
        <w:rPr>
          <w:rFonts w:cstheme="minorHAnsi"/>
        </w:rPr>
        <w:fldChar w:fldCharType="separate"/>
      </w:r>
      <w:r w:rsidR="00463C57">
        <w:rPr>
          <w:rFonts w:cstheme="minorHAnsi"/>
          <w:noProof/>
        </w:rPr>
        <w:t>1</w:t>
      </w:r>
      <w:r w:rsidRPr="001F1303">
        <w:rPr>
          <w:rFonts w:cstheme="minorHAnsi"/>
        </w:rPr>
        <w:fldChar w:fldCharType="end"/>
      </w:r>
      <w:bookmarkEnd w:id="6"/>
      <w:r w:rsidRPr="001F1303">
        <w:rPr>
          <w:rFonts w:cstheme="minorHAnsi"/>
        </w:rPr>
        <w:t xml:space="preserve">: Estimated median income of arts graduates by age, 2025-26 and the HELP repayment threshold </w:t>
      </w:r>
    </w:p>
    <w:p w14:paraId="309EEDB5" w14:textId="77777777" w:rsidR="00472B5B" w:rsidRPr="001F1303" w:rsidRDefault="00472B5B" w:rsidP="00472B5B">
      <w:pPr>
        <w:rPr>
          <w:rFonts w:cstheme="minorHAnsi"/>
          <w:szCs w:val="24"/>
        </w:rPr>
      </w:pPr>
      <w:r w:rsidRPr="001F1303">
        <w:rPr>
          <w:rFonts w:cstheme="minorHAnsi"/>
          <w:noProof/>
          <w:szCs w:val="24"/>
        </w:rPr>
        <w:drawing>
          <wp:inline distT="0" distB="0" distL="0" distR="0" wp14:anchorId="38828A95" wp14:editId="030208B8">
            <wp:extent cx="5486400" cy="32004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C11FDB0" w14:textId="77777777" w:rsidR="00472B5B" w:rsidRPr="001F1303" w:rsidRDefault="00472B5B" w:rsidP="00472B5B">
      <w:pPr>
        <w:rPr>
          <w:rFonts w:cstheme="minorHAnsi"/>
          <w:sz w:val="20"/>
          <w:szCs w:val="20"/>
        </w:rPr>
      </w:pPr>
      <w:r w:rsidRPr="001F1303">
        <w:rPr>
          <w:rFonts w:cstheme="minorHAnsi"/>
          <w:sz w:val="20"/>
          <w:szCs w:val="20"/>
        </w:rPr>
        <w:t xml:space="preserve">Sources: ABS, </w:t>
      </w:r>
      <w:r w:rsidRPr="001F1303">
        <w:rPr>
          <w:rFonts w:cstheme="minorHAnsi"/>
          <w:i/>
          <w:iCs/>
          <w:sz w:val="20"/>
          <w:szCs w:val="20"/>
        </w:rPr>
        <w:t xml:space="preserve">Census 2021 </w:t>
      </w:r>
      <w:proofErr w:type="spellStart"/>
      <w:r w:rsidRPr="001F1303">
        <w:rPr>
          <w:rFonts w:cstheme="minorHAnsi"/>
          <w:i/>
          <w:iCs/>
          <w:sz w:val="20"/>
          <w:szCs w:val="20"/>
        </w:rPr>
        <w:t>TableBuilder</w:t>
      </w:r>
      <w:proofErr w:type="spellEnd"/>
      <w:r w:rsidRPr="001F1303">
        <w:rPr>
          <w:rFonts w:cstheme="minorHAnsi"/>
          <w:i/>
          <w:iCs/>
          <w:sz w:val="20"/>
          <w:szCs w:val="20"/>
        </w:rPr>
        <w:t xml:space="preserve"> Pro</w:t>
      </w:r>
      <w:r w:rsidRPr="001F1303">
        <w:rPr>
          <w:rFonts w:cstheme="minorHAnsi"/>
          <w:sz w:val="20"/>
          <w:szCs w:val="20"/>
        </w:rPr>
        <w:t xml:space="preserve">, ABS, </w:t>
      </w:r>
      <w:r w:rsidRPr="001F1303">
        <w:rPr>
          <w:rFonts w:cstheme="minorHAnsi"/>
          <w:i/>
          <w:iCs/>
          <w:sz w:val="20"/>
          <w:szCs w:val="20"/>
        </w:rPr>
        <w:t>Wage Price Index</w:t>
      </w:r>
      <w:r w:rsidRPr="001F1303">
        <w:rPr>
          <w:rFonts w:cstheme="minorHAnsi"/>
          <w:sz w:val="20"/>
          <w:szCs w:val="20"/>
        </w:rPr>
        <w:t xml:space="preserve">, ATO, </w:t>
      </w:r>
      <w:r w:rsidRPr="001F1303">
        <w:rPr>
          <w:rFonts w:cstheme="minorHAnsi"/>
          <w:i/>
          <w:iCs/>
          <w:sz w:val="20"/>
          <w:szCs w:val="20"/>
        </w:rPr>
        <w:t>Study and training loan repayment thresholds and rates</w:t>
      </w:r>
      <w:r w:rsidRPr="001F1303">
        <w:rPr>
          <w:rFonts w:cstheme="minorHAnsi"/>
          <w:sz w:val="20"/>
          <w:szCs w:val="20"/>
        </w:rPr>
        <w:t xml:space="preserve">. </w:t>
      </w:r>
    </w:p>
    <w:p w14:paraId="393E26F9" w14:textId="3558C737" w:rsidR="00472B5B" w:rsidRPr="001F1303" w:rsidRDefault="00472B5B" w:rsidP="00472B5B">
      <w:pPr>
        <w:rPr>
          <w:rFonts w:cstheme="minorHAnsi"/>
          <w:sz w:val="20"/>
          <w:szCs w:val="20"/>
        </w:rPr>
      </w:pPr>
      <w:r w:rsidRPr="001F1303">
        <w:rPr>
          <w:rFonts w:cstheme="minorHAnsi"/>
          <w:sz w:val="20"/>
          <w:szCs w:val="20"/>
        </w:rPr>
        <w:t xml:space="preserve">Notes: Fields included in arts: political science and policy studies, studies in human society (which includes history, sociology, anthropology, archaeology, gender studies, Indigenous studies), language and literature, philosophy and religious studies. All qualification levels bachelor or above for a total of 132,869 Australian citizen graduates with linked income data. Income is administrative data sourced from the ATO and DSS for the 2020-21 financial year, presented as weekly income in $10 ranges with the number of persons in that bracket. Negative and nil income both put at $0. The middle of </w:t>
      </w:r>
      <w:r w:rsidR="00CC3385" w:rsidRPr="001F1303">
        <w:rPr>
          <w:rFonts w:cstheme="minorHAnsi"/>
          <w:sz w:val="20"/>
          <w:szCs w:val="20"/>
        </w:rPr>
        <w:t>each</w:t>
      </w:r>
      <w:r w:rsidRPr="001F1303">
        <w:rPr>
          <w:rFonts w:cstheme="minorHAnsi"/>
          <w:sz w:val="20"/>
          <w:szCs w:val="20"/>
        </w:rPr>
        <w:t xml:space="preserve"> range was multiplied by 52 to produce an annual income. 60+ age figures are misleading as tax-free superannuation account payments are not included in the data source. Google Gemini AI was used to produce median values; in manual cross-checks medians that fall between values are put in the higher income category. Medians were then indexed up using the wage price index, December 2020 to December 2025. </w:t>
      </w:r>
    </w:p>
    <w:p w14:paraId="2069F6BA" w14:textId="77777777" w:rsidR="00472B5B" w:rsidRPr="001F1303" w:rsidRDefault="00472B5B" w:rsidP="00472B5B">
      <w:pPr>
        <w:rPr>
          <w:rFonts w:cstheme="minorHAnsi"/>
          <w:sz w:val="20"/>
          <w:szCs w:val="20"/>
        </w:rPr>
      </w:pPr>
    </w:p>
    <w:p w14:paraId="1C2AF000" w14:textId="73798BE8" w:rsidR="00472B5B" w:rsidRPr="001F1303" w:rsidRDefault="00CC3385" w:rsidP="00472B5B">
      <w:pPr>
        <w:rPr>
          <w:rFonts w:cstheme="minorHAnsi"/>
          <w:szCs w:val="24"/>
        </w:rPr>
      </w:pPr>
      <w:r w:rsidRPr="001F1303">
        <w:rPr>
          <w:rFonts w:cstheme="minorHAnsi"/>
          <w:szCs w:val="24"/>
        </w:rPr>
        <w:fldChar w:fldCharType="begin"/>
      </w:r>
      <w:r w:rsidRPr="001F1303">
        <w:rPr>
          <w:rFonts w:cstheme="minorHAnsi"/>
          <w:szCs w:val="24"/>
        </w:rPr>
        <w:instrText xml:space="preserve"> REF _Ref226377329 \h </w:instrText>
      </w:r>
      <w:r w:rsidR="001F1303">
        <w:rPr>
          <w:rFonts w:cstheme="minorHAnsi"/>
          <w:szCs w:val="24"/>
        </w:rPr>
        <w:instrText xml:space="preserve"> \* MERGEFORMAT </w:instrText>
      </w:r>
      <w:r w:rsidRPr="001F1303">
        <w:rPr>
          <w:rFonts w:cstheme="minorHAnsi"/>
          <w:szCs w:val="24"/>
        </w:rPr>
      </w:r>
      <w:r w:rsidRPr="001F1303">
        <w:rPr>
          <w:rFonts w:cstheme="minorHAnsi"/>
          <w:szCs w:val="24"/>
        </w:rPr>
        <w:fldChar w:fldCharType="separate"/>
      </w:r>
      <w:r w:rsidR="00463C57" w:rsidRPr="001F1303">
        <w:rPr>
          <w:rFonts w:cstheme="minorHAnsi"/>
        </w:rPr>
        <w:t xml:space="preserve">Figure </w:t>
      </w:r>
      <w:r w:rsidR="00463C57">
        <w:rPr>
          <w:rFonts w:cstheme="minorHAnsi"/>
          <w:noProof/>
        </w:rPr>
        <w:t>2</w:t>
      </w:r>
      <w:r w:rsidRPr="001F1303">
        <w:rPr>
          <w:rFonts w:cstheme="minorHAnsi"/>
          <w:szCs w:val="24"/>
        </w:rPr>
        <w:fldChar w:fldCharType="end"/>
      </w:r>
      <w:r w:rsidRPr="001F1303">
        <w:rPr>
          <w:rFonts w:cstheme="minorHAnsi"/>
          <w:szCs w:val="24"/>
        </w:rPr>
        <w:t xml:space="preserve"> </w:t>
      </w:r>
      <w:r w:rsidR="00472B5B" w:rsidRPr="001F1303">
        <w:rPr>
          <w:rFonts w:cstheme="minorHAnsi"/>
          <w:szCs w:val="24"/>
        </w:rPr>
        <w:t>takes the example of an initial $50,000 debt after a three-year arts degree and assumes 2.5%</w:t>
      </w:r>
      <w:r w:rsidR="00D80C04">
        <w:rPr>
          <w:rFonts w:cstheme="minorHAnsi"/>
          <w:szCs w:val="24"/>
        </w:rPr>
        <w:t xml:space="preserve"> CPI</w:t>
      </w:r>
      <w:r w:rsidR="00472B5B" w:rsidRPr="001F1303">
        <w:rPr>
          <w:rFonts w:cstheme="minorHAnsi"/>
          <w:szCs w:val="24"/>
        </w:rPr>
        <w:t xml:space="preserve"> indexation annually, as the mid-point of the RBA’s 2-3% inflation range</w:t>
      </w:r>
      <w:r w:rsidR="00D80C04">
        <w:rPr>
          <w:rFonts w:cstheme="minorHAnsi"/>
          <w:szCs w:val="24"/>
        </w:rPr>
        <w:t xml:space="preserve">. </w:t>
      </w:r>
      <w:r w:rsidR="00472B5B" w:rsidRPr="001F1303">
        <w:rPr>
          <w:rFonts w:cstheme="minorHAnsi"/>
          <w:szCs w:val="24"/>
        </w:rPr>
        <w:t xml:space="preserve">The person is assumed to </w:t>
      </w:r>
      <w:r w:rsidRPr="001F1303">
        <w:rPr>
          <w:rFonts w:cstheme="minorHAnsi"/>
          <w:szCs w:val="24"/>
        </w:rPr>
        <w:t>finish</w:t>
      </w:r>
      <w:r w:rsidR="00472B5B" w:rsidRPr="001F1303">
        <w:rPr>
          <w:rFonts w:cstheme="minorHAnsi"/>
          <w:szCs w:val="24"/>
        </w:rPr>
        <w:t xml:space="preserve"> their course </w:t>
      </w:r>
      <w:r w:rsidRPr="001F1303">
        <w:rPr>
          <w:rFonts w:cstheme="minorHAnsi"/>
          <w:szCs w:val="24"/>
        </w:rPr>
        <w:t>and enter the career labour market at</w:t>
      </w:r>
      <w:r w:rsidR="00472B5B" w:rsidRPr="001F1303">
        <w:rPr>
          <w:rFonts w:cstheme="minorHAnsi"/>
          <w:szCs w:val="24"/>
        </w:rPr>
        <w:t xml:space="preserve"> age 23. </w:t>
      </w:r>
      <w:r w:rsidR="00463C57">
        <w:rPr>
          <w:rFonts w:cstheme="minorHAnsi"/>
          <w:szCs w:val="24"/>
        </w:rPr>
        <w:t>In this simple model, n</w:t>
      </w:r>
      <w:r w:rsidR="00472B5B" w:rsidRPr="001F1303">
        <w:rPr>
          <w:rFonts w:cstheme="minorHAnsi"/>
          <w:szCs w:val="24"/>
        </w:rPr>
        <w:t>o repayments are made until age 29, by which time indexation has increased the base debt to nearly $58,000. Repayments are then made until age 57. While total repayments of $51,700 exceed original lending, due to indexation the balance is still about $46,000</w:t>
      </w:r>
      <w:r w:rsidRPr="001F1303">
        <w:rPr>
          <w:rFonts w:cstheme="minorHAnsi"/>
          <w:szCs w:val="24"/>
        </w:rPr>
        <w:t xml:space="preserve"> when repayments cease</w:t>
      </w:r>
      <w:r w:rsidR="00472B5B" w:rsidRPr="001F1303">
        <w:rPr>
          <w:rFonts w:cstheme="minorHAnsi"/>
          <w:szCs w:val="24"/>
        </w:rPr>
        <w:t xml:space="preserve">. After age 57 the debt continues to be indexed up until it is formally written off on death. </w:t>
      </w:r>
    </w:p>
    <w:p w14:paraId="3645ECD8" w14:textId="77777777" w:rsidR="00472B5B" w:rsidRPr="001F1303" w:rsidRDefault="00472B5B" w:rsidP="00472B5B">
      <w:pPr>
        <w:rPr>
          <w:rFonts w:cstheme="minorHAnsi"/>
          <w:szCs w:val="24"/>
        </w:rPr>
      </w:pPr>
    </w:p>
    <w:p w14:paraId="339BE0D4" w14:textId="0F451C64" w:rsidR="00472B5B" w:rsidRPr="001F1303" w:rsidRDefault="00472B5B" w:rsidP="00472B5B">
      <w:pPr>
        <w:pStyle w:val="Caption"/>
        <w:keepNext/>
        <w:rPr>
          <w:rFonts w:cstheme="minorHAnsi"/>
        </w:rPr>
      </w:pPr>
      <w:bookmarkStart w:id="7" w:name="_Ref226377329"/>
      <w:r w:rsidRPr="001F1303">
        <w:rPr>
          <w:rFonts w:cstheme="minorHAnsi"/>
        </w:rPr>
        <w:lastRenderedPageBreak/>
        <w:t xml:space="preserve">Figure </w:t>
      </w:r>
      <w:r w:rsidRPr="001F1303">
        <w:rPr>
          <w:rFonts w:cstheme="minorHAnsi"/>
        </w:rPr>
        <w:fldChar w:fldCharType="begin"/>
      </w:r>
      <w:r w:rsidRPr="001F1303">
        <w:rPr>
          <w:rFonts w:cstheme="minorHAnsi"/>
        </w:rPr>
        <w:instrText xml:space="preserve"> SEQ Figure \* ARABIC </w:instrText>
      </w:r>
      <w:r w:rsidRPr="001F1303">
        <w:rPr>
          <w:rFonts w:cstheme="minorHAnsi"/>
        </w:rPr>
        <w:fldChar w:fldCharType="separate"/>
      </w:r>
      <w:r w:rsidR="00463C57">
        <w:rPr>
          <w:rFonts w:cstheme="minorHAnsi"/>
          <w:noProof/>
        </w:rPr>
        <w:t>2</w:t>
      </w:r>
      <w:r w:rsidRPr="001F1303">
        <w:rPr>
          <w:rFonts w:cstheme="minorHAnsi"/>
        </w:rPr>
        <w:fldChar w:fldCharType="end"/>
      </w:r>
      <w:bookmarkEnd w:id="7"/>
      <w:r w:rsidRPr="001F1303">
        <w:rPr>
          <w:rFonts w:cstheme="minorHAnsi"/>
        </w:rPr>
        <w:t xml:space="preserve">: Annual repayments by age and indexation on a $50,000 initial HELP debt, person with median arts graduate income </w:t>
      </w:r>
    </w:p>
    <w:p w14:paraId="7E0CEDFE" w14:textId="77777777" w:rsidR="00472B5B" w:rsidRPr="001F1303" w:rsidRDefault="00472B5B" w:rsidP="00472B5B">
      <w:pPr>
        <w:rPr>
          <w:rFonts w:cstheme="minorHAnsi"/>
          <w:szCs w:val="24"/>
        </w:rPr>
      </w:pPr>
      <w:r w:rsidRPr="001F1303">
        <w:rPr>
          <w:rFonts w:cstheme="minorHAnsi"/>
          <w:noProof/>
          <w:szCs w:val="24"/>
        </w:rPr>
        <w:drawing>
          <wp:inline distT="0" distB="0" distL="0" distR="0" wp14:anchorId="64440C0C" wp14:editId="639E3237">
            <wp:extent cx="5486400" cy="32004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1132654" w14:textId="5E9992EB" w:rsidR="00472B5B" w:rsidRPr="001F1303" w:rsidRDefault="00472B5B" w:rsidP="00472B5B">
      <w:pPr>
        <w:rPr>
          <w:rFonts w:cstheme="minorHAnsi"/>
          <w:sz w:val="20"/>
          <w:szCs w:val="20"/>
        </w:rPr>
      </w:pPr>
      <w:r w:rsidRPr="001F1303">
        <w:rPr>
          <w:rFonts w:cstheme="minorHAnsi"/>
          <w:sz w:val="20"/>
          <w:szCs w:val="20"/>
        </w:rPr>
        <w:t>Notes: As for</w:t>
      </w:r>
      <w:r w:rsidR="00CC3385" w:rsidRPr="001F1303">
        <w:rPr>
          <w:rFonts w:cstheme="minorHAnsi"/>
          <w:sz w:val="20"/>
          <w:szCs w:val="20"/>
        </w:rPr>
        <w:t xml:space="preserve"> </w:t>
      </w:r>
      <w:r w:rsidR="00CC3385" w:rsidRPr="001F1303">
        <w:rPr>
          <w:rFonts w:cstheme="minorHAnsi"/>
          <w:sz w:val="20"/>
          <w:szCs w:val="20"/>
        </w:rPr>
        <w:fldChar w:fldCharType="begin"/>
      </w:r>
      <w:r w:rsidR="00CC3385" w:rsidRPr="001F1303">
        <w:rPr>
          <w:rFonts w:cstheme="minorHAnsi"/>
          <w:sz w:val="20"/>
          <w:szCs w:val="20"/>
        </w:rPr>
        <w:instrText xml:space="preserve"> REF _Ref226113322 \h  \* MERGEFORMAT </w:instrText>
      </w:r>
      <w:r w:rsidR="00CC3385" w:rsidRPr="001F1303">
        <w:rPr>
          <w:rFonts w:cstheme="minorHAnsi"/>
          <w:sz w:val="20"/>
          <w:szCs w:val="20"/>
        </w:rPr>
      </w:r>
      <w:r w:rsidR="00CC3385" w:rsidRPr="001F1303">
        <w:rPr>
          <w:rFonts w:cstheme="minorHAnsi"/>
          <w:sz w:val="20"/>
          <w:szCs w:val="20"/>
        </w:rPr>
        <w:fldChar w:fldCharType="separate"/>
      </w:r>
      <w:r w:rsidR="00463C57" w:rsidRPr="00463C57">
        <w:rPr>
          <w:rFonts w:cstheme="minorHAnsi"/>
          <w:sz w:val="20"/>
          <w:szCs w:val="20"/>
        </w:rPr>
        <w:t xml:space="preserve">Figure </w:t>
      </w:r>
      <w:r w:rsidR="00463C57" w:rsidRPr="00463C57">
        <w:rPr>
          <w:rFonts w:cstheme="minorHAnsi"/>
          <w:noProof/>
          <w:sz w:val="20"/>
          <w:szCs w:val="20"/>
        </w:rPr>
        <w:t>1</w:t>
      </w:r>
      <w:r w:rsidR="00CC3385" w:rsidRPr="001F1303">
        <w:rPr>
          <w:rFonts w:cstheme="minorHAnsi"/>
          <w:sz w:val="20"/>
          <w:szCs w:val="20"/>
        </w:rPr>
        <w:fldChar w:fldCharType="end"/>
      </w:r>
      <w:r w:rsidRPr="001F1303">
        <w:rPr>
          <w:rFonts w:cstheme="minorHAnsi"/>
          <w:sz w:val="20"/>
          <w:szCs w:val="20"/>
        </w:rPr>
        <w:t xml:space="preserve">. Own calculations based on 2.5% indexation and 2025-26 HELP thresholds and rates. </w:t>
      </w:r>
    </w:p>
    <w:p w14:paraId="5FFAB020" w14:textId="77777777" w:rsidR="00472B5B" w:rsidRPr="001F1303" w:rsidRDefault="00472B5B" w:rsidP="00472B5B">
      <w:pPr>
        <w:rPr>
          <w:rFonts w:cstheme="minorHAnsi"/>
          <w:szCs w:val="24"/>
        </w:rPr>
      </w:pPr>
    </w:p>
    <w:p w14:paraId="2F439C5C" w14:textId="03A0B4CD" w:rsidR="00472B5B" w:rsidRPr="001F1303" w:rsidRDefault="00472B5B" w:rsidP="00472B5B">
      <w:pPr>
        <w:rPr>
          <w:rFonts w:cstheme="minorHAnsi"/>
          <w:szCs w:val="24"/>
        </w:rPr>
      </w:pPr>
      <w:r w:rsidRPr="001F1303">
        <w:rPr>
          <w:rFonts w:cstheme="minorHAnsi"/>
          <w:szCs w:val="24"/>
        </w:rPr>
        <w:t xml:space="preserve">Changes to the HELP repayment system in 2025-26 – lifting the initial repayment threshold and lowering annual repayments on incomes above the threshold – exacerbate the problem of high debt balances being indexed in early career without offsetting repayments. Using the same income data but the old repayment system, the median arts graduate with an initial debt of $50,000 would have started repayments at age 26 rather than 29 and </w:t>
      </w:r>
      <w:r w:rsidR="00463C57">
        <w:rPr>
          <w:rFonts w:cstheme="minorHAnsi"/>
          <w:szCs w:val="24"/>
        </w:rPr>
        <w:t>cleared their debt</w:t>
      </w:r>
      <w:r w:rsidRPr="001F1303">
        <w:rPr>
          <w:rFonts w:cstheme="minorHAnsi"/>
          <w:szCs w:val="24"/>
        </w:rPr>
        <w:t xml:space="preserve"> at around age 58. </w:t>
      </w:r>
      <w:r w:rsidR="00463C57">
        <w:rPr>
          <w:rFonts w:cstheme="minorHAnsi"/>
          <w:szCs w:val="24"/>
        </w:rPr>
        <w:t>Thirty-five years</w:t>
      </w:r>
      <w:r w:rsidRPr="001F1303">
        <w:rPr>
          <w:rFonts w:cstheme="minorHAnsi"/>
          <w:szCs w:val="24"/>
        </w:rPr>
        <w:t xml:space="preserve"> since course completion to repay the loan is still </w:t>
      </w:r>
      <w:r w:rsidR="00750A6F">
        <w:rPr>
          <w:rFonts w:cstheme="minorHAnsi"/>
          <w:szCs w:val="24"/>
        </w:rPr>
        <w:t>excessive</w:t>
      </w:r>
      <w:r w:rsidR="00463C57">
        <w:rPr>
          <w:rFonts w:cstheme="minorHAnsi"/>
          <w:szCs w:val="24"/>
        </w:rPr>
        <w:t xml:space="preserve">, but </w:t>
      </w:r>
      <w:r w:rsidR="00750A6F">
        <w:rPr>
          <w:rFonts w:cstheme="minorHAnsi"/>
          <w:szCs w:val="24"/>
        </w:rPr>
        <w:t xml:space="preserve">it avoids the lifetime of debt created by the interaction between JRG and the new HELP repayment system. </w:t>
      </w:r>
    </w:p>
    <w:p w14:paraId="4FD23C01" w14:textId="77777777" w:rsidR="00472B5B" w:rsidRPr="001F1303" w:rsidRDefault="00472B5B" w:rsidP="00472B5B">
      <w:pPr>
        <w:rPr>
          <w:rFonts w:cstheme="minorHAnsi"/>
          <w:szCs w:val="24"/>
        </w:rPr>
      </w:pPr>
    </w:p>
    <w:p w14:paraId="4F54D03F" w14:textId="75694A39" w:rsidR="00472B5B" w:rsidRPr="001F1303" w:rsidRDefault="00472B5B" w:rsidP="00472B5B">
      <w:pPr>
        <w:rPr>
          <w:rFonts w:cstheme="minorHAnsi"/>
          <w:szCs w:val="24"/>
        </w:rPr>
      </w:pPr>
      <w:r w:rsidRPr="001F1303">
        <w:rPr>
          <w:rFonts w:cstheme="minorHAnsi"/>
          <w:szCs w:val="24"/>
        </w:rPr>
        <w:t xml:space="preserve">My judgment is that </w:t>
      </w:r>
      <w:r w:rsidR="00463C57">
        <w:rPr>
          <w:rFonts w:cstheme="minorHAnsi"/>
          <w:szCs w:val="24"/>
        </w:rPr>
        <w:t xml:space="preserve">a more sophisticated repayment model would likely result in an at least slightly better repayment record. A key weakness of the </w:t>
      </w:r>
      <w:r w:rsidRPr="001F1303">
        <w:rPr>
          <w:rFonts w:cstheme="minorHAnsi"/>
          <w:szCs w:val="24"/>
        </w:rPr>
        <w:t xml:space="preserve">Census data source </w:t>
      </w:r>
      <w:r w:rsidR="00463C57">
        <w:rPr>
          <w:rFonts w:cstheme="minorHAnsi"/>
          <w:szCs w:val="24"/>
        </w:rPr>
        <w:t>is that it does</w:t>
      </w:r>
      <w:r w:rsidRPr="001F1303">
        <w:rPr>
          <w:rFonts w:cstheme="minorHAnsi"/>
          <w:szCs w:val="24"/>
        </w:rPr>
        <w:t xml:space="preserve"> not capture individual income fluctuations between years </w:t>
      </w:r>
      <w:sdt>
        <w:sdtPr>
          <w:rPr>
            <w:rFonts w:ascii="Calibri" w:hAnsi="Calibri" w:cs="Calibri"/>
            <w:color w:val="000000"/>
            <w:szCs w:val="24"/>
          </w:rPr>
          <w:tag w:val="MENDELEY_CITATION_v3_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"/>
          <w:id w:val="-1576971137"/>
          <w:placeholder>
            <w:docPart w:val="5E2FE738931C485BA2A18E4E23F2B506"/>
          </w:placeholder>
        </w:sdtPr>
        <w:sdtEndPr/>
        <w:sdtContent>
          <w:r w:rsidR="00472736" w:rsidRPr="00472736">
            <w:rPr>
              <w:rFonts w:ascii="Calibri" w:hAnsi="Calibri" w:cs="Calibri"/>
              <w:color w:val="000000"/>
              <w:szCs w:val="24"/>
            </w:rPr>
            <w:t>(Norton, 2025)</w:t>
          </w:r>
        </w:sdtContent>
      </w:sdt>
      <w:r w:rsidRPr="001F1303">
        <w:rPr>
          <w:rFonts w:cstheme="minorHAnsi"/>
          <w:szCs w:val="24"/>
        </w:rPr>
        <w:t xml:space="preserve">. </w:t>
      </w:r>
      <w:r w:rsidR="00CC3385" w:rsidRPr="001F1303">
        <w:rPr>
          <w:rFonts w:cstheme="minorHAnsi"/>
          <w:szCs w:val="24"/>
        </w:rPr>
        <w:t>A</w:t>
      </w:r>
      <w:r w:rsidR="003741DF" w:rsidRPr="001F1303">
        <w:rPr>
          <w:rFonts w:cstheme="minorHAnsi"/>
          <w:szCs w:val="24"/>
        </w:rPr>
        <w:t xml:space="preserve">t any given age </w:t>
      </w:r>
      <w:r w:rsidRPr="001F1303">
        <w:rPr>
          <w:rFonts w:cstheme="minorHAnsi"/>
          <w:szCs w:val="24"/>
        </w:rPr>
        <w:t xml:space="preserve">the median income is held down by people not </w:t>
      </w:r>
      <w:r w:rsidR="00463C57">
        <w:rPr>
          <w:rFonts w:cstheme="minorHAnsi"/>
          <w:szCs w:val="24"/>
        </w:rPr>
        <w:t>working</w:t>
      </w:r>
      <w:r w:rsidRPr="001F1303">
        <w:rPr>
          <w:rFonts w:cstheme="minorHAnsi"/>
          <w:szCs w:val="24"/>
        </w:rPr>
        <w:t xml:space="preserve"> or working part-time</w:t>
      </w:r>
      <w:r w:rsidR="00CC3385" w:rsidRPr="001F1303">
        <w:rPr>
          <w:rFonts w:cstheme="minorHAnsi"/>
          <w:szCs w:val="24"/>
        </w:rPr>
        <w:t>. S</w:t>
      </w:r>
      <w:r w:rsidRPr="001F1303">
        <w:rPr>
          <w:rFonts w:cstheme="minorHAnsi"/>
          <w:szCs w:val="24"/>
        </w:rPr>
        <w:t xml:space="preserve">ome of </w:t>
      </w:r>
      <w:r w:rsidR="00CC3385" w:rsidRPr="001F1303">
        <w:rPr>
          <w:rFonts w:cstheme="minorHAnsi"/>
          <w:szCs w:val="24"/>
        </w:rPr>
        <w:t>these people</w:t>
      </w:r>
      <w:r w:rsidRPr="001F1303">
        <w:rPr>
          <w:rFonts w:cstheme="minorHAnsi"/>
          <w:szCs w:val="24"/>
        </w:rPr>
        <w:t xml:space="preserve"> will have periods of full-time work with annual repayments reducing HELP balances </w:t>
      </w:r>
      <w:r w:rsidR="001F1303" w:rsidRPr="001F1303">
        <w:rPr>
          <w:rFonts w:cstheme="minorHAnsi"/>
          <w:szCs w:val="24"/>
        </w:rPr>
        <w:t xml:space="preserve">and indexation by more than median for that age shown in </w:t>
      </w:r>
      <w:r w:rsidR="001F1303" w:rsidRPr="001F1303">
        <w:rPr>
          <w:rFonts w:cstheme="minorHAnsi"/>
          <w:szCs w:val="24"/>
        </w:rPr>
        <w:fldChar w:fldCharType="begin"/>
      </w:r>
      <w:r w:rsidR="001F1303" w:rsidRPr="001F1303">
        <w:rPr>
          <w:rFonts w:cstheme="minorHAnsi"/>
          <w:szCs w:val="24"/>
        </w:rPr>
        <w:instrText xml:space="preserve"> REF _Ref226377329 \h </w:instrText>
      </w:r>
      <w:r w:rsidR="001F1303">
        <w:rPr>
          <w:rFonts w:cstheme="minorHAnsi"/>
          <w:szCs w:val="24"/>
        </w:rPr>
        <w:instrText xml:space="preserve"> \* MERGEFORMAT </w:instrText>
      </w:r>
      <w:r w:rsidR="001F1303" w:rsidRPr="001F1303">
        <w:rPr>
          <w:rFonts w:cstheme="minorHAnsi"/>
          <w:szCs w:val="24"/>
        </w:rPr>
      </w:r>
      <w:r w:rsidR="001F1303" w:rsidRPr="001F1303">
        <w:rPr>
          <w:rFonts w:cstheme="minorHAnsi"/>
          <w:szCs w:val="24"/>
        </w:rPr>
        <w:fldChar w:fldCharType="separate"/>
      </w:r>
      <w:r w:rsidR="00463C57" w:rsidRPr="001F1303">
        <w:rPr>
          <w:rFonts w:cstheme="minorHAnsi"/>
        </w:rPr>
        <w:t xml:space="preserve">Figure </w:t>
      </w:r>
      <w:r w:rsidR="00463C57">
        <w:rPr>
          <w:rFonts w:cstheme="minorHAnsi"/>
          <w:noProof/>
        </w:rPr>
        <w:t>2</w:t>
      </w:r>
      <w:r w:rsidR="001F1303" w:rsidRPr="001F1303">
        <w:rPr>
          <w:rFonts w:cstheme="minorHAnsi"/>
          <w:szCs w:val="24"/>
        </w:rPr>
        <w:fldChar w:fldCharType="end"/>
      </w:r>
      <w:r w:rsidRPr="001F1303">
        <w:rPr>
          <w:rFonts w:cstheme="minorHAnsi"/>
          <w:szCs w:val="24"/>
        </w:rPr>
        <w:t xml:space="preserve">. This is especially the case </w:t>
      </w:r>
      <w:r w:rsidR="001F1303" w:rsidRPr="001F1303">
        <w:rPr>
          <w:rFonts w:cstheme="minorHAnsi"/>
          <w:szCs w:val="24"/>
        </w:rPr>
        <w:t>when</w:t>
      </w:r>
      <w:r w:rsidRPr="001F1303">
        <w:rPr>
          <w:rFonts w:cstheme="minorHAnsi"/>
          <w:szCs w:val="24"/>
        </w:rPr>
        <w:t xml:space="preserve"> full-time work occurs in the early career years, counteracting the effects of compound indexation on debt balances. </w:t>
      </w:r>
    </w:p>
    <w:p w14:paraId="03C5F195" w14:textId="77777777" w:rsidR="00472B5B" w:rsidRPr="001F1303" w:rsidRDefault="00472B5B" w:rsidP="00472B5B">
      <w:pPr>
        <w:rPr>
          <w:rFonts w:cstheme="minorHAnsi"/>
          <w:szCs w:val="24"/>
        </w:rPr>
      </w:pPr>
    </w:p>
    <w:p w14:paraId="0CBBB465" w14:textId="095C25D3" w:rsidR="001F1303" w:rsidRDefault="00472B5B" w:rsidP="00472B5B">
      <w:pPr>
        <w:rPr>
          <w:rFonts w:cstheme="minorHAnsi"/>
          <w:szCs w:val="24"/>
        </w:rPr>
      </w:pPr>
      <w:r w:rsidRPr="001F1303">
        <w:rPr>
          <w:rFonts w:cstheme="minorHAnsi"/>
          <w:szCs w:val="24"/>
        </w:rPr>
        <w:t xml:space="preserve">While repayments may be understated, a significant minority of graduates will </w:t>
      </w:r>
      <w:r w:rsidR="003741DF" w:rsidRPr="001F1303">
        <w:rPr>
          <w:rFonts w:cstheme="minorHAnsi"/>
          <w:szCs w:val="24"/>
        </w:rPr>
        <w:t xml:space="preserve">finish their studies with HELP </w:t>
      </w:r>
      <w:r w:rsidRPr="001F1303">
        <w:rPr>
          <w:rFonts w:cstheme="minorHAnsi"/>
          <w:szCs w:val="24"/>
        </w:rPr>
        <w:t xml:space="preserve">debt balances above $50,000. Except for a 2021 spike during the pandemic rates of further full-time study have been trending down, but remain at just under a quarter for arts graduates </w:t>
      </w:r>
      <w:r w:rsidR="001F1303" w:rsidRPr="001F1303">
        <w:rPr>
          <w:rFonts w:cstheme="minorHAnsi"/>
          <w:szCs w:val="24"/>
        </w:rPr>
        <w:t>(</w:t>
      </w:r>
      <w:r w:rsidR="001F1303" w:rsidRPr="001F1303">
        <w:rPr>
          <w:rFonts w:cstheme="minorHAnsi"/>
          <w:szCs w:val="24"/>
        </w:rPr>
        <w:fldChar w:fldCharType="begin"/>
      </w:r>
      <w:r w:rsidR="001F1303" w:rsidRPr="001F1303">
        <w:rPr>
          <w:rFonts w:cstheme="minorHAnsi"/>
          <w:szCs w:val="24"/>
        </w:rPr>
        <w:instrText xml:space="preserve"> REF _Ref226378000 \h </w:instrText>
      </w:r>
      <w:r w:rsidR="001F1303">
        <w:rPr>
          <w:rFonts w:cstheme="minorHAnsi"/>
          <w:szCs w:val="24"/>
        </w:rPr>
        <w:instrText xml:space="preserve"> \* MERGEFORMAT </w:instrText>
      </w:r>
      <w:r w:rsidR="001F1303" w:rsidRPr="001F1303">
        <w:rPr>
          <w:rFonts w:cstheme="minorHAnsi"/>
          <w:szCs w:val="24"/>
        </w:rPr>
      </w:r>
      <w:r w:rsidR="001F1303" w:rsidRPr="001F1303">
        <w:rPr>
          <w:rFonts w:cstheme="minorHAnsi"/>
          <w:szCs w:val="24"/>
        </w:rPr>
        <w:fldChar w:fldCharType="separate"/>
      </w:r>
      <w:r w:rsidR="00463C57" w:rsidRPr="001F1303">
        <w:rPr>
          <w:rFonts w:cstheme="minorHAnsi"/>
        </w:rPr>
        <w:t xml:space="preserve">Figure </w:t>
      </w:r>
      <w:r w:rsidR="00463C57">
        <w:rPr>
          <w:rFonts w:cstheme="minorHAnsi"/>
          <w:noProof/>
        </w:rPr>
        <w:t>3</w:t>
      </w:r>
      <w:r w:rsidR="001F1303" w:rsidRPr="001F1303">
        <w:rPr>
          <w:rFonts w:cstheme="minorHAnsi"/>
          <w:szCs w:val="24"/>
        </w:rPr>
        <w:fldChar w:fldCharType="end"/>
      </w:r>
      <w:r w:rsidR="001F1303" w:rsidRPr="001F1303">
        <w:rPr>
          <w:rFonts w:cstheme="minorHAnsi"/>
          <w:szCs w:val="24"/>
        </w:rPr>
        <w:t>)</w:t>
      </w:r>
      <w:r w:rsidRPr="001F1303">
        <w:rPr>
          <w:rFonts w:cstheme="minorHAnsi"/>
          <w:szCs w:val="24"/>
        </w:rPr>
        <w:t xml:space="preserve">. Two-thirds of continuing students are enrolled in the broad ABS field of ‘society and culture’, which includes arts and law, another field with the highest student contribution rate </w:t>
      </w:r>
      <w:sdt>
        <w:sdtPr>
          <w:rPr>
            <w:rFonts w:ascii="Calibri" w:hAnsi="Calibri" w:cs="Calibri"/>
            <w:color w:val="000000"/>
            <w:szCs w:val="24"/>
          </w:rPr>
          <w:tag w:val="MENDELEY_CITATION_v3_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"/>
          <w:id w:val="-313644775"/>
          <w:placeholder>
            <w:docPart w:val="5E2FE738931C485BA2A18E4E23F2B506"/>
          </w:placeholder>
        </w:sdtPr>
        <w:sdtEndPr/>
        <w:sdtContent>
          <w:r w:rsidR="00472736" w:rsidRPr="00472736">
            <w:rPr>
              <w:rFonts w:ascii="Calibri" w:hAnsi="Calibri" w:cs="Calibri"/>
              <w:color w:val="000000"/>
              <w:szCs w:val="24"/>
            </w:rPr>
            <w:t>(SRC, 2025, p. 54)</w:t>
          </w:r>
        </w:sdtContent>
      </w:sdt>
      <w:r w:rsidRPr="001F1303">
        <w:rPr>
          <w:rFonts w:cstheme="minorHAnsi"/>
          <w:szCs w:val="24"/>
        </w:rPr>
        <w:t xml:space="preserve">. </w:t>
      </w:r>
      <w:r w:rsidR="001F1303" w:rsidRPr="001F1303">
        <w:rPr>
          <w:rFonts w:cstheme="minorHAnsi"/>
          <w:szCs w:val="24"/>
        </w:rPr>
        <w:t>A</w:t>
      </w:r>
      <w:r w:rsidRPr="001F1303">
        <w:rPr>
          <w:rFonts w:cstheme="minorHAnsi"/>
          <w:szCs w:val="24"/>
        </w:rPr>
        <w:t xml:space="preserve"> one-year </w:t>
      </w:r>
      <w:r w:rsidRPr="001F1303">
        <w:rPr>
          <w:rFonts w:cstheme="minorHAnsi"/>
          <w:szCs w:val="24"/>
        </w:rPr>
        <w:lastRenderedPageBreak/>
        <w:t>honours course would, on current student contribution rates, add more than $17,000 to total HELP debt.</w:t>
      </w:r>
    </w:p>
    <w:p w14:paraId="003B11A8" w14:textId="77777777" w:rsidR="00750A6F" w:rsidRPr="001F1303" w:rsidRDefault="00750A6F" w:rsidP="00472B5B">
      <w:pPr>
        <w:rPr>
          <w:rFonts w:cstheme="minorHAnsi"/>
          <w:szCs w:val="24"/>
        </w:rPr>
      </w:pPr>
    </w:p>
    <w:p w14:paraId="5BD19BCC" w14:textId="3DBCAFE1" w:rsidR="00472B5B" w:rsidRPr="001F1303" w:rsidRDefault="001F1303" w:rsidP="00472B5B">
      <w:pPr>
        <w:rPr>
          <w:rFonts w:cstheme="minorHAnsi"/>
          <w:szCs w:val="24"/>
        </w:rPr>
      </w:pPr>
      <w:r w:rsidRPr="001F1303">
        <w:rPr>
          <w:rFonts w:cstheme="minorHAnsi"/>
          <w:szCs w:val="24"/>
        </w:rPr>
        <w:t xml:space="preserve">Another way in which my debt balance figure </w:t>
      </w:r>
      <w:proofErr w:type="gramStart"/>
      <w:r w:rsidRPr="001F1303">
        <w:rPr>
          <w:rFonts w:cstheme="minorHAnsi"/>
          <w:szCs w:val="24"/>
        </w:rPr>
        <w:t>are</w:t>
      </w:r>
      <w:proofErr w:type="gramEnd"/>
      <w:r w:rsidRPr="001F1303">
        <w:rPr>
          <w:rFonts w:cstheme="minorHAnsi"/>
          <w:szCs w:val="24"/>
        </w:rPr>
        <w:t xml:space="preserve"> optimistic is that a</w:t>
      </w:r>
      <w:r w:rsidR="00472B5B" w:rsidRPr="001F1303">
        <w:rPr>
          <w:rFonts w:cstheme="minorHAnsi"/>
          <w:szCs w:val="24"/>
        </w:rPr>
        <w:t xml:space="preserve">ctual indexation has </w:t>
      </w:r>
      <w:r w:rsidR="003741DF" w:rsidRPr="001F1303">
        <w:rPr>
          <w:rFonts w:cstheme="minorHAnsi"/>
          <w:szCs w:val="24"/>
        </w:rPr>
        <w:t>exceeded</w:t>
      </w:r>
      <w:r w:rsidR="00472B5B" w:rsidRPr="001F1303">
        <w:rPr>
          <w:rFonts w:cstheme="minorHAnsi"/>
          <w:szCs w:val="24"/>
        </w:rPr>
        <w:t xml:space="preserve"> 2.5% since 2022. Even before the expected inflationary surge due to the Iran war the RBA was not predicting inflation to be back in the target 2-3% range until 2027. </w:t>
      </w:r>
      <w:r w:rsidRPr="001F1303">
        <w:rPr>
          <w:rFonts w:cstheme="minorHAnsi"/>
          <w:szCs w:val="24"/>
        </w:rPr>
        <w:t>Job-ready Graduates debtors who borrowed before 1 June 2025 will however get a 20% discount on the</w:t>
      </w:r>
      <w:r w:rsidR="00750A6F">
        <w:rPr>
          <w:rFonts w:cstheme="minorHAnsi"/>
          <w:szCs w:val="24"/>
        </w:rPr>
        <w:t>ir</w:t>
      </w:r>
      <w:r w:rsidRPr="001F1303">
        <w:rPr>
          <w:rFonts w:cstheme="minorHAnsi"/>
          <w:szCs w:val="24"/>
        </w:rPr>
        <w:t xml:space="preserve"> balance</w:t>
      </w:r>
      <w:r w:rsidR="00750A6F">
        <w:rPr>
          <w:rFonts w:cstheme="minorHAnsi"/>
          <w:szCs w:val="24"/>
        </w:rPr>
        <w:t xml:space="preserve"> at that date.</w:t>
      </w:r>
    </w:p>
    <w:p w14:paraId="1352C391" w14:textId="77777777" w:rsidR="00472B5B" w:rsidRPr="001F1303" w:rsidRDefault="00472B5B" w:rsidP="00472B5B">
      <w:pPr>
        <w:rPr>
          <w:rFonts w:cstheme="minorHAnsi"/>
          <w:szCs w:val="24"/>
        </w:rPr>
      </w:pPr>
    </w:p>
    <w:p w14:paraId="69255F13" w14:textId="4F841453" w:rsidR="00472B5B" w:rsidRPr="001F1303" w:rsidRDefault="00472B5B" w:rsidP="00472B5B">
      <w:pPr>
        <w:pStyle w:val="Caption"/>
        <w:keepNext/>
        <w:rPr>
          <w:rFonts w:cstheme="minorHAnsi"/>
        </w:rPr>
      </w:pPr>
      <w:bookmarkStart w:id="8" w:name="_Ref226378000"/>
      <w:r w:rsidRPr="001F1303">
        <w:rPr>
          <w:rFonts w:cstheme="minorHAnsi"/>
        </w:rPr>
        <w:t xml:space="preserve">Figure </w:t>
      </w:r>
      <w:r w:rsidRPr="001F1303">
        <w:rPr>
          <w:rFonts w:cstheme="minorHAnsi"/>
        </w:rPr>
        <w:fldChar w:fldCharType="begin"/>
      </w:r>
      <w:r w:rsidRPr="001F1303">
        <w:rPr>
          <w:rFonts w:cstheme="minorHAnsi"/>
        </w:rPr>
        <w:instrText xml:space="preserve"> SEQ Figure \* ARABIC </w:instrText>
      </w:r>
      <w:r w:rsidRPr="001F1303">
        <w:rPr>
          <w:rFonts w:cstheme="minorHAnsi"/>
        </w:rPr>
        <w:fldChar w:fldCharType="separate"/>
      </w:r>
      <w:r w:rsidR="00463C57">
        <w:rPr>
          <w:rFonts w:cstheme="minorHAnsi"/>
          <w:noProof/>
        </w:rPr>
        <w:t>3</w:t>
      </w:r>
      <w:r w:rsidRPr="001F1303">
        <w:rPr>
          <w:rFonts w:cstheme="minorHAnsi"/>
        </w:rPr>
        <w:fldChar w:fldCharType="end"/>
      </w:r>
      <w:bookmarkEnd w:id="8"/>
      <w:r w:rsidRPr="001F1303">
        <w:rPr>
          <w:rFonts w:cstheme="minorHAnsi"/>
        </w:rPr>
        <w:t>: Rates of further full-time study (including honours) after completing an undergraduate qualification, 2016-2024</w:t>
      </w:r>
    </w:p>
    <w:p w14:paraId="59BD4E18" w14:textId="77777777" w:rsidR="00472B5B" w:rsidRPr="001F1303" w:rsidRDefault="00472B5B" w:rsidP="00472B5B">
      <w:pPr>
        <w:rPr>
          <w:rFonts w:cstheme="minorHAnsi"/>
          <w:szCs w:val="24"/>
        </w:rPr>
      </w:pPr>
      <w:r w:rsidRPr="001F1303">
        <w:rPr>
          <w:rFonts w:cstheme="minorHAnsi"/>
          <w:noProof/>
          <w:szCs w:val="24"/>
        </w:rPr>
        <w:drawing>
          <wp:inline distT="0" distB="0" distL="0" distR="0" wp14:anchorId="0A8A36B5" wp14:editId="3590A541">
            <wp:extent cx="5486400" cy="3200400"/>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E69C1AA" w14:textId="77777777" w:rsidR="00472B5B" w:rsidRPr="001F1303" w:rsidRDefault="00472B5B" w:rsidP="00472B5B">
      <w:pPr>
        <w:rPr>
          <w:rFonts w:cstheme="minorHAnsi"/>
          <w:szCs w:val="24"/>
        </w:rPr>
      </w:pPr>
    </w:p>
    <w:p w14:paraId="4A377385" w14:textId="77777777" w:rsidR="00472B5B" w:rsidRPr="001F1303" w:rsidRDefault="00472B5B" w:rsidP="00472B5B">
      <w:pPr>
        <w:rPr>
          <w:rFonts w:cstheme="minorHAnsi"/>
          <w:sz w:val="20"/>
          <w:szCs w:val="20"/>
        </w:rPr>
      </w:pPr>
      <w:r w:rsidRPr="001F1303">
        <w:rPr>
          <w:rFonts w:cstheme="minorHAnsi"/>
          <w:sz w:val="20"/>
          <w:szCs w:val="20"/>
        </w:rPr>
        <w:t xml:space="preserve">Source: Social Research Centre, </w:t>
      </w:r>
      <w:r w:rsidRPr="001F1303">
        <w:rPr>
          <w:rFonts w:cstheme="minorHAnsi"/>
          <w:i/>
          <w:iCs/>
          <w:sz w:val="20"/>
          <w:szCs w:val="20"/>
        </w:rPr>
        <w:t>Graduate Outcomes Survey</w:t>
      </w:r>
    </w:p>
    <w:p w14:paraId="4C578A36" w14:textId="77777777" w:rsidR="00472B5B" w:rsidRPr="001F1303" w:rsidRDefault="00472B5B" w:rsidP="00472B5B">
      <w:pPr>
        <w:rPr>
          <w:rFonts w:cstheme="minorHAnsi"/>
          <w:szCs w:val="24"/>
        </w:rPr>
      </w:pPr>
    </w:p>
    <w:p w14:paraId="555E0BBD" w14:textId="1A70FE6D" w:rsidR="00472B5B" w:rsidRPr="001F1303" w:rsidRDefault="001F1303" w:rsidP="00472B5B">
      <w:pPr>
        <w:rPr>
          <w:rFonts w:cstheme="minorHAnsi"/>
        </w:rPr>
      </w:pPr>
      <w:r w:rsidRPr="001F1303">
        <w:rPr>
          <w:rFonts w:cstheme="minorHAnsi"/>
        </w:rPr>
        <w:fldChar w:fldCharType="begin"/>
      </w:r>
      <w:r w:rsidRPr="001F1303">
        <w:rPr>
          <w:rFonts w:cstheme="minorHAnsi"/>
        </w:rPr>
        <w:instrText xml:space="preserve"> REF _Ref226378230 \h </w:instrText>
      </w:r>
      <w:r>
        <w:rPr>
          <w:rFonts w:cstheme="minorHAnsi"/>
        </w:rPr>
        <w:instrText xml:space="preserve"> \* MERGEFORMAT </w:instrText>
      </w:r>
      <w:r w:rsidRPr="001F1303">
        <w:rPr>
          <w:rFonts w:cstheme="minorHAnsi"/>
        </w:rPr>
      </w:r>
      <w:r w:rsidRPr="001F1303">
        <w:rPr>
          <w:rFonts w:cstheme="minorHAnsi"/>
        </w:rPr>
        <w:fldChar w:fldCharType="separate"/>
      </w:r>
      <w:r w:rsidR="00463C57" w:rsidRPr="001F1303">
        <w:rPr>
          <w:rFonts w:cstheme="minorHAnsi"/>
        </w:rPr>
        <w:t xml:space="preserve">Figure </w:t>
      </w:r>
      <w:r w:rsidR="00463C57">
        <w:rPr>
          <w:rFonts w:cstheme="minorHAnsi"/>
          <w:noProof/>
        </w:rPr>
        <w:t>4</w:t>
      </w:r>
      <w:r w:rsidRPr="001F1303">
        <w:rPr>
          <w:rFonts w:cstheme="minorHAnsi"/>
        </w:rPr>
        <w:fldChar w:fldCharType="end"/>
      </w:r>
      <w:r w:rsidRPr="001F1303">
        <w:rPr>
          <w:rFonts w:cstheme="minorHAnsi"/>
        </w:rPr>
        <w:t xml:space="preserve"> </w:t>
      </w:r>
      <w:r w:rsidR="00472B5B" w:rsidRPr="001F1303">
        <w:rPr>
          <w:rFonts w:cstheme="minorHAnsi"/>
        </w:rPr>
        <w:t xml:space="preserve">repeats the </w:t>
      </w:r>
      <w:r w:rsidRPr="001F1303">
        <w:rPr>
          <w:rFonts w:cstheme="minorHAnsi"/>
        </w:rPr>
        <w:fldChar w:fldCharType="begin"/>
      </w:r>
      <w:r w:rsidRPr="001F1303">
        <w:rPr>
          <w:rFonts w:cstheme="minorHAnsi"/>
        </w:rPr>
        <w:instrText xml:space="preserve"> REF _Ref226377329 \h </w:instrText>
      </w:r>
      <w:r>
        <w:rPr>
          <w:rFonts w:cstheme="minorHAnsi"/>
        </w:rPr>
        <w:instrText xml:space="preserve"> \* MERGEFORMAT </w:instrText>
      </w:r>
      <w:r w:rsidRPr="001F1303">
        <w:rPr>
          <w:rFonts w:cstheme="minorHAnsi"/>
        </w:rPr>
      </w:r>
      <w:r w:rsidRPr="001F1303">
        <w:rPr>
          <w:rFonts w:cstheme="minorHAnsi"/>
        </w:rPr>
        <w:fldChar w:fldCharType="separate"/>
      </w:r>
      <w:r w:rsidR="00463C57" w:rsidRPr="001F1303">
        <w:rPr>
          <w:rFonts w:cstheme="minorHAnsi"/>
        </w:rPr>
        <w:t xml:space="preserve">Figure </w:t>
      </w:r>
      <w:r w:rsidR="00463C57">
        <w:rPr>
          <w:rFonts w:cstheme="minorHAnsi"/>
          <w:noProof/>
        </w:rPr>
        <w:t>2</w:t>
      </w:r>
      <w:r w:rsidRPr="001F1303">
        <w:rPr>
          <w:rFonts w:cstheme="minorHAnsi"/>
        </w:rPr>
        <w:fldChar w:fldCharType="end"/>
      </w:r>
      <w:r w:rsidRPr="001F1303">
        <w:rPr>
          <w:rFonts w:cstheme="minorHAnsi"/>
        </w:rPr>
        <w:t xml:space="preserve"> </w:t>
      </w:r>
      <w:r w:rsidR="00472B5B" w:rsidRPr="001F1303">
        <w:rPr>
          <w:rFonts w:cstheme="minorHAnsi"/>
        </w:rPr>
        <w:t xml:space="preserve">analysis but with a debt of $20,774, the cost for three years of study 2021 to 2023 on the pre-Job-ready Graduates student contribution rates. </w:t>
      </w:r>
      <w:r w:rsidRPr="001F1303">
        <w:rPr>
          <w:rFonts w:cstheme="minorHAnsi"/>
        </w:rPr>
        <w:t xml:space="preserve">Indexed versions of these rates are proposed by the </w:t>
      </w:r>
      <w:r w:rsidRPr="001F1303">
        <w:rPr>
          <w:rFonts w:cstheme="minorHAnsi"/>
          <w:i/>
          <w:iCs/>
        </w:rPr>
        <w:t>Reverse Job-ready Graduates</w:t>
      </w:r>
      <w:r w:rsidRPr="001F1303">
        <w:rPr>
          <w:rFonts w:cstheme="minorHAnsi"/>
        </w:rPr>
        <w:t xml:space="preserve"> bill.</w:t>
      </w:r>
      <w:r w:rsidR="00472B5B" w:rsidRPr="001F1303">
        <w:rPr>
          <w:rFonts w:cstheme="minorHAnsi"/>
        </w:rPr>
        <w:t xml:space="preserve"> The reduced initial balance and </w:t>
      </w:r>
      <w:r w:rsidRPr="001F1303">
        <w:rPr>
          <w:rFonts w:cstheme="minorHAnsi"/>
        </w:rPr>
        <w:t xml:space="preserve">compound </w:t>
      </w:r>
      <w:r w:rsidR="00472B5B" w:rsidRPr="001F1303">
        <w:rPr>
          <w:rFonts w:cstheme="minorHAnsi"/>
        </w:rPr>
        <w:t>indexation makes a big difference, with all debt cleared and repayments stopped at around age 46 years. While this repayment period</w:t>
      </w:r>
      <w:r w:rsidR="003741DF" w:rsidRPr="001F1303">
        <w:rPr>
          <w:rFonts w:cstheme="minorHAnsi"/>
        </w:rPr>
        <w:t xml:space="preserve"> is still long</w:t>
      </w:r>
      <w:r w:rsidR="00472B5B" w:rsidRPr="001F1303">
        <w:rPr>
          <w:rFonts w:cstheme="minorHAnsi"/>
        </w:rPr>
        <w:t xml:space="preserve">, this analysis supports the </w:t>
      </w:r>
      <w:r w:rsidR="00472B5B" w:rsidRPr="001F1303">
        <w:rPr>
          <w:rFonts w:cstheme="minorHAnsi"/>
          <w:i/>
          <w:iCs/>
        </w:rPr>
        <w:t>Reverse Job-ready Graduates</w:t>
      </w:r>
      <w:r w:rsidR="00472B5B" w:rsidRPr="001F1303">
        <w:rPr>
          <w:rFonts w:cstheme="minorHAnsi"/>
        </w:rPr>
        <w:t xml:space="preserve"> bill’s proposal </w:t>
      </w:r>
      <w:r w:rsidR="003741DF" w:rsidRPr="001F1303">
        <w:rPr>
          <w:rFonts w:cstheme="minorHAnsi"/>
        </w:rPr>
        <w:t>to restore</w:t>
      </w:r>
      <w:r w:rsidR="00472B5B" w:rsidRPr="001F1303">
        <w:rPr>
          <w:rFonts w:cstheme="minorHAnsi"/>
        </w:rPr>
        <w:t xml:space="preserve"> the old student contribution rates for arts courses. These rates avoid lifetimes of debt for most arts graduates. </w:t>
      </w:r>
    </w:p>
    <w:p w14:paraId="13F52E80" w14:textId="77777777" w:rsidR="00472B5B" w:rsidRPr="001F1303" w:rsidRDefault="00472B5B" w:rsidP="00472B5B">
      <w:pPr>
        <w:rPr>
          <w:rFonts w:cstheme="minorHAnsi"/>
        </w:rPr>
      </w:pPr>
      <w:r w:rsidRPr="001F1303">
        <w:rPr>
          <w:rFonts w:cstheme="minorHAnsi"/>
        </w:rPr>
        <w:br w:type="page"/>
      </w:r>
    </w:p>
    <w:p w14:paraId="40059A00" w14:textId="653AC047" w:rsidR="00472B5B" w:rsidRPr="001F1303" w:rsidRDefault="00472B5B" w:rsidP="00472B5B">
      <w:pPr>
        <w:pStyle w:val="Caption"/>
        <w:rPr>
          <w:rFonts w:cstheme="minorHAnsi"/>
          <w:szCs w:val="24"/>
        </w:rPr>
      </w:pPr>
      <w:bookmarkStart w:id="9" w:name="_Ref226378230"/>
      <w:r w:rsidRPr="001F1303">
        <w:rPr>
          <w:rFonts w:cstheme="minorHAnsi"/>
        </w:rPr>
        <w:lastRenderedPageBreak/>
        <w:t xml:space="preserve">Figure </w:t>
      </w:r>
      <w:r w:rsidRPr="001F1303">
        <w:rPr>
          <w:rFonts w:cstheme="minorHAnsi"/>
        </w:rPr>
        <w:fldChar w:fldCharType="begin"/>
      </w:r>
      <w:r w:rsidRPr="001F1303">
        <w:rPr>
          <w:rFonts w:cstheme="minorHAnsi"/>
        </w:rPr>
        <w:instrText xml:space="preserve"> SEQ Figure \* ARABIC </w:instrText>
      </w:r>
      <w:r w:rsidRPr="001F1303">
        <w:rPr>
          <w:rFonts w:cstheme="minorHAnsi"/>
        </w:rPr>
        <w:fldChar w:fldCharType="separate"/>
      </w:r>
      <w:r w:rsidR="00463C57">
        <w:rPr>
          <w:rFonts w:cstheme="minorHAnsi"/>
          <w:noProof/>
        </w:rPr>
        <w:t>4</w:t>
      </w:r>
      <w:r w:rsidRPr="001F1303">
        <w:rPr>
          <w:rFonts w:cstheme="minorHAnsi"/>
        </w:rPr>
        <w:fldChar w:fldCharType="end"/>
      </w:r>
      <w:bookmarkEnd w:id="9"/>
      <w:r w:rsidRPr="001F1303">
        <w:rPr>
          <w:rFonts w:cstheme="minorHAnsi"/>
        </w:rPr>
        <w:t>: Annual</w:t>
      </w:r>
      <w:r w:rsidR="00770367" w:rsidRPr="001F1303">
        <w:rPr>
          <w:rFonts w:cstheme="minorHAnsi"/>
        </w:rPr>
        <w:t xml:space="preserve"> arts graduate</w:t>
      </w:r>
      <w:r w:rsidRPr="001F1303">
        <w:rPr>
          <w:rFonts w:cstheme="minorHAnsi"/>
        </w:rPr>
        <w:t xml:space="preserve"> repayments and indexation </w:t>
      </w:r>
      <w:r w:rsidR="00770367" w:rsidRPr="001F1303">
        <w:rPr>
          <w:rFonts w:cstheme="minorHAnsi"/>
        </w:rPr>
        <w:t xml:space="preserve">by age </w:t>
      </w:r>
      <w:r w:rsidRPr="001F1303">
        <w:rPr>
          <w:rFonts w:cstheme="minorHAnsi"/>
        </w:rPr>
        <w:t>on a $20,774 initial HELP debt</w:t>
      </w:r>
    </w:p>
    <w:p w14:paraId="31F1C000" w14:textId="77777777" w:rsidR="00472B5B" w:rsidRPr="001F1303" w:rsidRDefault="00472B5B" w:rsidP="00472B5B">
      <w:pPr>
        <w:rPr>
          <w:rFonts w:cstheme="minorHAnsi"/>
          <w:szCs w:val="24"/>
        </w:rPr>
      </w:pPr>
      <w:r w:rsidRPr="001F1303">
        <w:rPr>
          <w:rFonts w:cstheme="minorHAnsi"/>
          <w:noProof/>
          <w:szCs w:val="24"/>
        </w:rPr>
        <w:drawing>
          <wp:inline distT="0" distB="0" distL="0" distR="0" wp14:anchorId="7EF39710" wp14:editId="0B205C29">
            <wp:extent cx="5486400" cy="320040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25F9D37" w14:textId="76EFE75D" w:rsidR="00472B5B" w:rsidRPr="001F1303" w:rsidRDefault="00D551B0" w:rsidP="00472B5B">
      <w:pPr>
        <w:rPr>
          <w:rFonts w:cstheme="minorHAnsi"/>
          <w:sz w:val="20"/>
          <w:szCs w:val="20"/>
        </w:rPr>
      </w:pPr>
      <w:r w:rsidRPr="001F1303">
        <w:rPr>
          <w:rFonts w:cstheme="minorHAnsi"/>
          <w:sz w:val="20"/>
          <w:szCs w:val="20"/>
        </w:rPr>
        <w:t xml:space="preserve">Notes: As for </w:t>
      </w:r>
      <w:r w:rsidRPr="001F1303">
        <w:rPr>
          <w:rFonts w:cstheme="minorHAnsi"/>
          <w:sz w:val="20"/>
          <w:szCs w:val="20"/>
        </w:rPr>
        <w:fldChar w:fldCharType="begin"/>
      </w:r>
      <w:r w:rsidRPr="001F1303">
        <w:rPr>
          <w:rFonts w:cstheme="minorHAnsi"/>
          <w:sz w:val="20"/>
          <w:szCs w:val="20"/>
        </w:rPr>
        <w:instrText xml:space="preserve"> REF _Ref226113322 \h  \* MERGEFORMAT </w:instrText>
      </w:r>
      <w:r w:rsidRPr="001F1303">
        <w:rPr>
          <w:rFonts w:cstheme="minorHAnsi"/>
          <w:sz w:val="20"/>
          <w:szCs w:val="20"/>
        </w:rPr>
      </w:r>
      <w:r w:rsidRPr="001F1303">
        <w:rPr>
          <w:rFonts w:cstheme="minorHAnsi"/>
          <w:sz w:val="20"/>
          <w:szCs w:val="20"/>
        </w:rPr>
        <w:fldChar w:fldCharType="separate"/>
      </w:r>
      <w:r w:rsidR="00463C57" w:rsidRPr="00463C57">
        <w:rPr>
          <w:rFonts w:cstheme="minorHAnsi"/>
          <w:sz w:val="20"/>
          <w:szCs w:val="20"/>
        </w:rPr>
        <w:t xml:space="preserve">Figure </w:t>
      </w:r>
      <w:r w:rsidR="00463C57" w:rsidRPr="00463C57">
        <w:rPr>
          <w:rFonts w:cstheme="minorHAnsi"/>
          <w:noProof/>
          <w:sz w:val="20"/>
          <w:szCs w:val="20"/>
        </w:rPr>
        <w:t>1</w:t>
      </w:r>
      <w:r w:rsidRPr="001F1303">
        <w:rPr>
          <w:rFonts w:cstheme="minorHAnsi"/>
          <w:sz w:val="20"/>
          <w:szCs w:val="20"/>
        </w:rPr>
        <w:fldChar w:fldCharType="end"/>
      </w:r>
      <w:r w:rsidRPr="001F1303">
        <w:rPr>
          <w:rFonts w:cstheme="minorHAnsi"/>
          <w:sz w:val="20"/>
          <w:szCs w:val="20"/>
        </w:rPr>
        <w:t>.</w:t>
      </w:r>
    </w:p>
    <w:p w14:paraId="491EF8F5" w14:textId="77777777" w:rsidR="00472B5B" w:rsidRPr="001F1303" w:rsidRDefault="00472B5B" w:rsidP="00472B5B">
      <w:pPr>
        <w:rPr>
          <w:rFonts w:cstheme="minorHAnsi"/>
          <w:szCs w:val="24"/>
        </w:rPr>
      </w:pPr>
    </w:p>
    <w:p w14:paraId="509602F5" w14:textId="4E34D935" w:rsidR="00770367" w:rsidRPr="001F1303" w:rsidRDefault="00770367" w:rsidP="00630450">
      <w:pPr>
        <w:pStyle w:val="Heading2"/>
      </w:pPr>
      <w:bookmarkStart w:id="10" w:name="_Toc226453208"/>
      <w:r w:rsidRPr="001F1303">
        <w:t>Employee income five years after course completion</w:t>
      </w:r>
      <w:bookmarkEnd w:id="10"/>
      <w:r w:rsidRPr="001F1303">
        <w:t xml:space="preserve"> </w:t>
      </w:r>
    </w:p>
    <w:p w14:paraId="1FEC43D5" w14:textId="77777777" w:rsidR="00472B5B" w:rsidRPr="001F1303" w:rsidRDefault="00472B5B" w:rsidP="00472B5B">
      <w:pPr>
        <w:rPr>
          <w:rFonts w:cstheme="minorHAnsi"/>
          <w:szCs w:val="24"/>
        </w:rPr>
      </w:pPr>
    </w:p>
    <w:p w14:paraId="45F307D6" w14:textId="66022077" w:rsidR="00472B5B" w:rsidRPr="001F1303" w:rsidRDefault="00770367" w:rsidP="00472B5B">
      <w:pPr>
        <w:rPr>
          <w:rFonts w:cstheme="minorHAnsi"/>
          <w:szCs w:val="24"/>
        </w:rPr>
      </w:pPr>
      <w:r w:rsidRPr="001F1303">
        <w:rPr>
          <w:rFonts w:cstheme="minorHAnsi"/>
          <w:szCs w:val="24"/>
        </w:rPr>
        <w:t xml:space="preserve"> As estimating repayment patterns is time consuming</w:t>
      </w:r>
      <w:r w:rsidR="00163F26" w:rsidRPr="001F1303">
        <w:rPr>
          <w:rFonts w:cstheme="minorHAnsi"/>
          <w:szCs w:val="24"/>
        </w:rPr>
        <w:t>, to compare fields</w:t>
      </w:r>
      <w:r w:rsidRPr="001F1303">
        <w:rPr>
          <w:rFonts w:cstheme="minorHAnsi"/>
          <w:szCs w:val="24"/>
        </w:rPr>
        <w:t xml:space="preserve"> this section looks at median wage relativities five years after course completion, as calculated by Jobs and Skills Australia </w:t>
      </w:r>
      <w:sdt>
        <w:sdtPr>
          <w:rPr>
            <w:rFonts w:ascii="Calibri" w:hAnsi="Calibri" w:cs="Calibri"/>
            <w:color w:val="000000"/>
            <w:szCs w:val="24"/>
          </w:rPr>
          <w:tag w:val="MENDELEY_CITATION_v3_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"/>
          <w:id w:val="1715305756"/>
          <w:placeholder>
            <w:docPart w:val="DefaultPlaceholder_-1854013440"/>
          </w:placeholder>
        </w:sdtPr>
        <w:sdtEndPr/>
        <w:sdtContent>
          <w:r w:rsidR="00472736" w:rsidRPr="00472736">
            <w:rPr>
              <w:rFonts w:ascii="Calibri" w:hAnsi="Calibri" w:cs="Calibri"/>
              <w:color w:val="000000"/>
              <w:szCs w:val="24"/>
            </w:rPr>
            <w:t>(JSA, 2025)</w:t>
          </w:r>
        </w:sdtContent>
      </w:sdt>
      <w:r w:rsidRPr="001F1303">
        <w:rPr>
          <w:rFonts w:cstheme="minorHAnsi"/>
          <w:szCs w:val="24"/>
        </w:rPr>
        <w:t xml:space="preserve">. Their </w:t>
      </w:r>
      <w:r w:rsidR="00163F26" w:rsidRPr="001F1303">
        <w:rPr>
          <w:rFonts w:cstheme="minorHAnsi"/>
          <w:szCs w:val="24"/>
        </w:rPr>
        <w:t>analysis include</w:t>
      </w:r>
      <w:r w:rsidR="00164093" w:rsidRPr="001F1303">
        <w:rPr>
          <w:rFonts w:cstheme="minorHAnsi"/>
          <w:szCs w:val="24"/>
        </w:rPr>
        <w:t>s</w:t>
      </w:r>
      <w:r w:rsidRPr="001F1303">
        <w:rPr>
          <w:rFonts w:cstheme="minorHAnsi"/>
          <w:szCs w:val="24"/>
        </w:rPr>
        <w:t xml:space="preserve"> people who finished their course between 2010 and 2017 </w:t>
      </w:r>
      <w:r w:rsidR="00164093" w:rsidRPr="001F1303">
        <w:rPr>
          <w:rFonts w:cstheme="minorHAnsi"/>
          <w:szCs w:val="24"/>
        </w:rPr>
        <w:t>with</w:t>
      </w:r>
      <w:r w:rsidRPr="001F1303">
        <w:rPr>
          <w:rFonts w:cstheme="minorHAnsi"/>
          <w:szCs w:val="24"/>
        </w:rPr>
        <w:t xml:space="preserve"> salaries</w:t>
      </w:r>
      <w:r w:rsidR="00164093" w:rsidRPr="001F1303">
        <w:rPr>
          <w:rFonts w:cstheme="minorHAnsi"/>
          <w:szCs w:val="24"/>
        </w:rPr>
        <w:t xml:space="preserve"> increased </w:t>
      </w:r>
      <w:r w:rsidRPr="001F1303">
        <w:rPr>
          <w:rFonts w:cstheme="minorHAnsi"/>
          <w:szCs w:val="24"/>
        </w:rPr>
        <w:t>to 2021-22</w:t>
      </w:r>
      <w:r w:rsidR="00164093" w:rsidRPr="001F1303">
        <w:rPr>
          <w:rFonts w:cstheme="minorHAnsi"/>
          <w:szCs w:val="24"/>
        </w:rPr>
        <w:t xml:space="preserve"> levels</w:t>
      </w:r>
      <w:r w:rsidRPr="001F1303">
        <w:rPr>
          <w:rFonts w:cstheme="minorHAnsi"/>
          <w:szCs w:val="24"/>
        </w:rPr>
        <w:t xml:space="preserve"> using the wage price index. I indexed </w:t>
      </w:r>
      <w:r w:rsidR="001F1303" w:rsidRPr="001F1303">
        <w:rPr>
          <w:rFonts w:cstheme="minorHAnsi"/>
          <w:szCs w:val="24"/>
        </w:rPr>
        <w:t xml:space="preserve">salaries </w:t>
      </w:r>
      <w:r w:rsidRPr="001F1303">
        <w:rPr>
          <w:rFonts w:cstheme="minorHAnsi"/>
          <w:szCs w:val="24"/>
        </w:rPr>
        <w:t xml:space="preserve">up again </w:t>
      </w:r>
      <w:r w:rsidR="00164093" w:rsidRPr="001F1303">
        <w:rPr>
          <w:rFonts w:cstheme="minorHAnsi"/>
          <w:szCs w:val="24"/>
        </w:rPr>
        <w:t>using</w:t>
      </w:r>
      <w:r w:rsidRPr="001F1303">
        <w:rPr>
          <w:rFonts w:cstheme="minorHAnsi"/>
          <w:szCs w:val="24"/>
        </w:rPr>
        <w:t xml:space="preserve"> the December 2025 wage price index to produce the figures in </w:t>
      </w:r>
      <w:r w:rsidR="00163F26" w:rsidRPr="001F1303">
        <w:rPr>
          <w:rFonts w:cstheme="minorHAnsi"/>
          <w:szCs w:val="24"/>
        </w:rPr>
        <w:fldChar w:fldCharType="begin"/>
      </w:r>
      <w:r w:rsidR="00163F26" w:rsidRPr="001F1303">
        <w:rPr>
          <w:rFonts w:cstheme="minorHAnsi"/>
          <w:szCs w:val="24"/>
        </w:rPr>
        <w:instrText xml:space="preserve"> REF _Ref226126153 \h  \* MERGEFORMAT </w:instrText>
      </w:r>
      <w:r w:rsidR="00163F26" w:rsidRPr="001F1303">
        <w:rPr>
          <w:rFonts w:cstheme="minorHAnsi"/>
          <w:szCs w:val="24"/>
        </w:rPr>
      </w:r>
      <w:r w:rsidR="00163F26" w:rsidRPr="001F1303">
        <w:rPr>
          <w:rFonts w:cstheme="minorHAnsi"/>
          <w:szCs w:val="24"/>
        </w:rPr>
        <w:fldChar w:fldCharType="separate"/>
      </w:r>
      <w:r w:rsidR="00463C57" w:rsidRPr="00463C57">
        <w:rPr>
          <w:rFonts w:cstheme="minorHAnsi"/>
          <w:szCs w:val="24"/>
        </w:rPr>
        <w:t xml:space="preserve">Table </w:t>
      </w:r>
      <w:r w:rsidR="00463C57" w:rsidRPr="00463C57">
        <w:rPr>
          <w:rFonts w:cstheme="minorHAnsi"/>
          <w:noProof/>
          <w:szCs w:val="24"/>
        </w:rPr>
        <w:t>2</w:t>
      </w:r>
      <w:r w:rsidR="00163F26" w:rsidRPr="001F1303">
        <w:rPr>
          <w:rFonts w:cstheme="minorHAnsi"/>
          <w:szCs w:val="24"/>
        </w:rPr>
        <w:fldChar w:fldCharType="end"/>
      </w:r>
      <w:r w:rsidR="00163F26" w:rsidRPr="001F1303">
        <w:rPr>
          <w:rFonts w:cstheme="minorHAnsi"/>
          <w:szCs w:val="24"/>
        </w:rPr>
        <w:t xml:space="preserve">. </w:t>
      </w:r>
    </w:p>
    <w:p w14:paraId="5F928F91" w14:textId="03357EB8" w:rsidR="00770367" w:rsidRPr="001F1303" w:rsidRDefault="00770367" w:rsidP="00472B5B">
      <w:pPr>
        <w:rPr>
          <w:rFonts w:cstheme="minorHAnsi"/>
          <w:szCs w:val="24"/>
        </w:rPr>
      </w:pPr>
    </w:p>
    <w:p w14:paraId="1F1FC7F1" w14:textId="080B0E2A" w:rsidR="00770367" w:rsidRPr="001F1303" w:rsidRDefault="00163F26" w:rsidP="00472B5B">
      <w:pPr>
        <w:rPr>
          <w:rFonts w:cstheme="minorHAnsi"/>
          <w:szCs w:val="24"/>
        </w:rPr>
      </w:pPr>
      <w:r w:rsidRPr="001F1303">
        <w:rPr>
          <w:rFonts w:cstheme="minorHAnsi"/>
          <w:szCs w:val="24"/>
        </w:rPr>
        <w:t xml:space="preserve">The JSA data differs from the Census data. JSA includes only graduates with wage or salary income. The Census data includes people with no income, social security income, business income and investment income. Business income means JSA results </w:t>
      </w:r>
      <w:r w:rsidR="003741DF" w:rsidRPr="001F1303">
        <w:rPr>
          <w:rFonts w:cstheme="minorHAnsi"/>
          <w:szCs w:val="24"/>
        </w:rPr>
        <w:t>are probably</w:t>
      </w:r>
      <w:r w:rsidRPr="001F1303">
        <w:rPr>
          <w:rFonts w:cstheme="minorHAnsi"/>
          <w:szCs w:val="24"/>
        </w:rPr>
        <w:t xml:space="preserve"> understated </w:t>
      </w:r>
      <w:r w:rsidR="001F1303">
        <w:rPr>
          <w:rFonts w:cstheme="minorHAnsi"/>
          <w:szCs w:val="24"/>
        </w:rPr>
        <w:t xml:space="preserve">in fields where </w:t>
      </w:r>
      <w:r w:rsidRPr="001F1303">
        <w:rPr>
          <w:rFonts w:cstheme="minorHAnsi"/>
          <w:szCs w:val="24"/>
        </w:rPr>
        <w:t xml:space="preserve">graduates </w:t>
      </w:r>
      <w:r w:rsidR="003741DF" w:rsidRPr="001F1303">
        <w:rPr>
          <w:rFonts w:cstheme="minorHAnsi"/>
          <w:szCs w:val="24"/>
        </w:rPr>
        <w:t>often earn money</w:t>
      </w:r>
      <w:r w:rsidRPr="001F1303">
        <w:rPr>
          <w:rFonts w:cstheme="minorHAnsi"/>
          <w:szCs w:val="24"/>
        </w:rPr>
        <w:t xml:space="preserve"> through their own business </w:t>
      </w:r>
      <w:sdt>
        <w:sdtPr>
          <w:rPr>
            <w:rFonts w:ascii="Calibri" w:hAnsi="Calibri" w:cs="Calibri"/>
            <w:color w:val="000000"/>
            <w:szCs w:val="24"/>
          </w:rPr>
          <w:tag w:val="MENDELEY_CITATION_v3_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"/>
          <w:id w:val="1941949570"/>
          <w:placeholder>
            <w:docPart w:val="DefaultPlaceholder_-1854013440"/>
          </w:placeholder>
        </w:sdtPr>
        <w:sdtEndPr/>
        <w:sdtContent>
          <w:r w:rsidR="00472736" w:rsidRPr="00472736">
            <w:rPr>
              <w:rFonts w:ascii="Calibri" w:hAnsi="Calibri" w:cs="Calibri"/>
              <w:color w:val="000000"/>
              <w:szCs w:val="24"/>
            </w:rPr>
            <w:t>(JSA, 2025, p. 51)</w:t>
          </w:r>
        </w:sdtContent>
      </w:sdt>
      <w:r w:rsidRPr="001F1303">
        <w:rPr>
          <w:rFonts w:cstheme="minorHAnsi"/>
          <w:szCs w:val="24"/>
        </w:rPr>
        <w:t>. Overall, however, the Census get</w:t>
      </w:r>
      <w:r w:rsidR="003741DF" w:rsidRPr="001F1303">
        <w:rPr>
          <w:rFonts w:cstheme="minorHAnsi"/>
          <w:szCs w:val="24"/>
        </w:rPr>
        <w:t>s</w:t>
      </w:r>
      <w:r w:rsidRPr="001F1303">
        <w:rPr>
          <w:rFonts w:cstheme="minorHAnsi"/>
          <w:szCs w:val="24"/>
        </w:rPr>
        <w:t xml:space="preserve"> lower medians due to graduates with no reported income or </w:t>
      </w:r>
      <w:r w:rsidR="003741DF" w:rsidRPr="001F1303">
        <w:rPr>
          <w:rFonts w:cstheme="minorHAnsi"/>
          <w:szCs w:val="24"/>
        </w:rPr>
        <w:t xml:space="preserve">only </w:t>
      </w:r>
      <w:r w:rsidRPr="001F1303">
        <w:rPr>
          <w:rFonts w:cstheme="minorHAnsi"/>
          <w:szCs w:val="24"/>
        </w:rPr>
        <w:t xml:space="preserve">social security income. </w:t>
      </w:r>
    </w:p>
    <w:p w14:paraId="563A0F94" w14:textId="00D8DDD4" w:rsidR="00163F26" w:rsidRPr="001F1303" w:rsidRDefault="00163F26" w:rsidP="00472B5B">
      <w:pPr>
        <w:rPr>
          <w:rFonts w:cstheme="minorHAnsi"/>
          <w:szCs w:val="24"/>
        </w:rPr>
      </w:pPr>
    </w:p>
    <w:p w14:paraId="1AC2BBF3" w14:textId="01C35D27" w:rsidR="00163F26" w:rsidRDefault="003B1B9E" w:rsidP="00472B5B">
      <w:pPr>
        <w:rPr>
          <w:rFonts w:cstheme="minorHAnsi"/>
          <w:szCs w:val="24"/>
        </w:rPr>
      </w:pPr>
      <w:r w:rsidRPr="001F1303">
        <w:rPr>
          <w:rFonts w:cstheme="minorHAnsi"/>
          <w:szCs w:val="24"/>
        </w:rPr>
        <w:fldChar w:fldCharType="begin"/>
      </w:r>
      <w:r w:rsidRPr="001F1303">
        <w:rPr>
          <w:rFonts w:cstheme="minorHAnsi"/>
          <w:szCs w:val="24"/>
        </w:rPr>
        <w:instrText xml:space="preserve"> REF _Ref226126153 \h </w:instrText>
      </w:r>
      <w:r w:rsidR="001F1303" w:rsidRPr="001F1303">
        <w:rPr>
          <w:rFonts w:cstheme="minorHAnsi"/>
          <w:szCs w:val="24"/>
        </w:rPr>
        <w:instrText xml:space="preserve"> \* MERGEFORMAT </w:instrText>
      </w:r>
      <w:r w:rsidRPr="001F1303">
        <w:rPr>
          <w:rFonts w:cstheme="minorHAnsi"/>
          <w:szCs w:val="24"/>
        </w:rPr>
      </w:r>
      <w:r w:rsidRPr="001F1303">
        <w:rPr>
          <w:rFonts w:cstheme="minorHAnsi"/>
          <w:szCs w:val="24"/>
        </w:rPr>
        <w:fldChar w:fldCharType="separate"/>
      </w:r>
      <w:r w:rsidR="00463C57" w:rsidRPr="00463C57">
        <w:rPr>
          <w:rFonts w:cstheme="minorHAnsi"/>
          <w:szCs w:val="24"/>
        </w:rPr>
        <w:t xml:space="preserve">Table </w:t>
      </w:r>
      <w:r w:rsidR="00463C57" w:rsidRPr="00463C57">
        <w:rPr>
          <w:rFonts w:cstheme="minorHAnsi"/>
          <w:noProof/>
          <w:szCs w:val="24"/>
        </w:rPr>
        <w:t>2</w:t>
      </w:r>
      <w:r w:rsidRPr="001F1303">
        <w:rPr>
          <w:rFonts w:cstheme="minorHAnsi"/>
          <w:szCs w:val="24"/>
        </w:rPr>
        <w:fldChar w:fldCharType="end"/>
      </w:r>
      <w:r w:rsidRPr="001F1303">
        <w:rPr>
          <w:rFonts w:cstheme="minorHAnsi"/>
          <w:szCs w:val="24"/>
        </w:rPr>
        <w:t xml:space="preserve"> confirms that most of the fields of education with increased student contributions have relatively low median incomes. The clear exception is law. </w:t>
      </w:r>
    </w:p>
    <w:p w14:paraId="0531A4F2" w14:textId="5C919115" w:rsidR="001F1303" w:rsidRDefault="001F1303" w:rsidP="00472B5B">
      <w:pPr>
        <w:rPr>
          <w:rFonts w:cstheme="minorHAnsi"/>
          <w:szCs w:val="24"/>
        </w:rPr>
      </w:pPr>
    </w:p>
    <w:p w14:paraId="5777C32C" w14:textId="7D239651" w:rsidR="00DD6631" w:rsidRDefault="00DD6631">
      <w:pPr>
        <w:rPr>
          <w:rFonts w:cstheme="minorHAnsi"/>
          <w:szCs w:val="24"/>
        </w:rPr>
      </w:pPr>
      <w:r>
        <w:rPr>
          <w:rFonts w:cstheme="minorHAnsi"/>
          <w:szCs w:val="24"/>
        </w:rPr>
        <w:br w:type="page"/>
      </w:r>
    </w:p>
    <w:p w14:paraId="594A9650" w14:textId="77777777" w:rsidR="001F1303" w:rsidRDefault="001F1303" w:rsidP="00472B5B">
      <w:pPr>
        <w:rPr>
          <w:rFonts w:cstheme="minorHAnsi"/>
          <w:szCs w:val="24"/>
        </w:rPr>
      </w:pPr>
    </w:p>
    <w:p w14:paraId="67FEE3F6" w14:textId="77777777" w:rsidR="001F1303" w:rsidRPr="001F1303" w:rsidRDefault="001F1303" w:rsidP="00472B5B">
      <w:pPr>
        <w:rPr>
          <w:rFonts w:cstheme="minorHAnsi"/>
          <w:szCs w:val="24"/>
        </w:rPr>
      </w:pPr>
    </w:p>
    <w:p w14:paraId="6D2D29EF" w14:textId="77777777" w:rsidR="00163F26" w:rsidRPr="001F1303" w:rsidRDefault="00163F26" w:rsidP="00472B5B">
      <w:pPr>
        <w:rPr>
          <w:rFonts w:cstheme="minorHAnsi"/>
          <w:sz w:val="22"/>
        </w:rPr>
      </w:pPr>
    </w:p>
    <w:p w14:paraId="35599006" w14:textId="4740B8FB" w:rsidR="00770367" w:rsidRPr="001F1303" w:rsidRDefault="00770367" w:rsidP="00770367">
      <w:pPr>
        <w:pStyle w:val="Caption"/>
        <w:keepNext/>
        <w:rPr>
          <w:rFonts w:cstheme="minorHAnsi"/>
        </w:rPr>
      </w:pPr>
      <w:bookmarkStart w:id="11" w:name="_Ref226126153"/>
      <w:r w:rsidRPr="001F1303">
        <w:rPr>
          <w:rFonts w:cstheme="minorHAnsi"/>
        </w:rPr>
        <w:t xml:space="preserve">Table </w:t>
      </w:r>
      <w:r w:rsidRPr="001F1303">
        <w:rPr>
          <w:rFonts w:cstheme="minorHAnsi"/>
        </w:rPr>
        <w:fldChar w:fldCharType="begin"/>
      </w:r>
      <w:r w:rsidRPr="001F1303">
        <w:rPr>
          <w:rFonts w:cstheme="minorHAnsi"/>
        </w:rPr>
        <w:instrText xml:space="preserve"> SEQ Table \* ARABIC </w:instrText>
      </w:r>
      <w:r w:rsidRPr="001F1303">
        <w:rPr>
          <w:rFonts w:cstheme="minorHAnsi"/>
        </w:rPr>
        <w:fldChar w:fldCharType="separate"/>
      </w:r>
      <w:r w:rsidR="00463C57">
        <w:rPr>
          <w:rFonts w:cstheme="minorHAnsi"/>
          <w:noProof/>
        </w:rPr>
        <w:t>2</w:t>
      </w:r>
      <w:r w:rsidRPr="001F1303">
        <w:rPr>
          <w:rFonts w:cstheme="minorHAnsi"/>
        </w:rPr>
        <w:fldChar w:fldCharType="end"/>
      </w:r>
      <w:bookmarkEnd w:id="11"/>
      <w:r w:rsidRPr="001F1303">
        <w:rPr>
          <w:rFonts w:cstheme="minorHAnsi"/>
        </w:rPr>
        <w:t xml:space="preserve">: Median wage/salary income five years after undergraduate course completion </w:t>
      </w:r>
    </w:p>
    <w:tbl>
      <w:tblPr>
        <w:tblW w:w="6520" w:type="dxa"/>
        <w:tblLook w:val="04A0" w:firstRow="1" w:lastRow="0" w:firstColumn="1" w:lastColumn="0" w:noHBand="0" w:noVBand="1"/>
      </w:tblPr>
      <w:tblGrid>
        <w:gridCol w:w="4340"/>
        <w:gridCol w:w="1052"/>
        <w:gridCol w:w="1180"/>
      </w:tblGrid>
      <w:tr w:rsidR="00463C57" w:rsidRPr="00463C57" w14:paraId="01B3386F" w14:textId="77777777" w:rsidTr="00463C57">
        <w:trPr>
          <w:trHeight w:val="1200"/>
        </w:trPr>
        <w:tc>
          <w:tcPr>
            <w:tcW w:w="43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9621B10" w14:textId="77777777" w:rsidR="00463C57" w:rsidRPr="00463C57" w:rsidRDefault="00463C57" w:rsidP="00463C57">
            <w:pPr>
              <w:ind w:right="0"/>
              <w:rPr>
                <w:rFonts w:ascii="Calibri" w:eastAsia="Times New Roman" w:hAnsi="Calibri" w:cs="Calibri"/>
                <w:b/>
                <w:bCs/>
                <w:color w:val="000000"/>
                <w:sz w:val="22"/>
                <w:lang w:eastAsia="en-AU"/>
              </w:rPr>
            </w:pPr>
            <w:r w:rsidRPr="00463C57">
              <w:rPr>
                <w:rFonts w:ascii="Calibri" w:eastAsia="Times New Roman" w:hAnsi="Calibri" w:cs="Calibri"/>
                <w:b/>
                <w:bCs/>
                <w:color w:val="000000"/>
                <w:sz w:val="22"/>
                <w:lang w:eastAsia="en-AU"/>
              </w:rPr>
              <w:t xml:space="preserve">Field of education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33B5098F" w14:textId="77777777" w:rsidR="00463C57" w:rsidRPr="00463C57" w:rsidRDefault="00463C57" w:rsidP="00463C57">
            <w:pPr>
              <w:ind w:right="0"/>
              <w:rPr>
                <w:rFonts w:ascii="Calibri" w:eastAsia="Times New Roman" w:hAnsi="Calibri" w:cs="Calibri"/>
                <w:b/>
                <w:bCs/>
                <w:color w:val="000000"/>
                <w:sz w:val="22"/>
                <w:lang w:eastAsia="en-AU"/>
              </w:rPr>
            </w:pPr>
            <w:r w:rsidRPr="00463C57">
              <w:rPr>
                <w:rFonts w:ascii="Calibri" w:eastAsia="Times New Roman" w:hAnsi="Calibri" w:cs="Calibri"/>
                <w:b/>
                <w:bCs/>
                <w:color w:val="000000"/>
                <w:sz w:val="22"/>
                <w:lang w:eastAsia="en-AU"/>
              </w:rPr>
              <w:t>Median income</w:t>
            </w:r>
          </w:p>
        </w:tc>
        <w:tc>
          <w:tcPr>
            <w:tcW w:w="1180" w:type="dxa"/>
            <w:tcBorders>
              <w:top w:val="single" w:sz="4" w:space="0" w:color="auto"/>
              <w:left w:val="nil"/>
              <w:bottom w:val="single" w:sz="4" w:space="0" w:color="auto"/>
              <w:right w:val="single" w:sz="4" w:space="0" w:color="auto"/>
            </w:tcBorders>
            <w:shd w:val="clear" w:color="auto" w:fill="auto"/>
            <w:vAlign w:val="bottom"/>
            <w:hideMark/>
          </w:tcPr>
          <w:p w14:paraId="433C7722" w14:textId="77777777" w:rsidR="00463C57" w:rsidRPr="00463C57" w:rsidRDefault="00463C57" w:rsidP="00463C57">
            <w:pPr>
              <w:ind w:right="0"/>
              <w:rPr>
                <w:rFonts w:ascii="Calibri" w:eastAsia="Times New Roman" w:hAnsi="Calibri" w:cs="Calibri"/>
                <w:b/>
                <w:bCs/>
                <w:color w:val="000000"/>
                <w:sz w:val="22"/>
                <w:lang w:eastAsia="en-AU"/>
              </w:rPr>
            </w:pPr>
            <w:r w:rsidRPr="00463C57">
              <w:rPr>
                <w:rFonts w:ascii="Calibri" w:eastAsia="Times New Roman" w:hAnsi="Calibri" w:cs="Calibri"/>
                <w:b/>
                <w:bCs/>
                <w:color w:val="000000"/>
                <w:sz w:val="22"/>
                <w:lang w:eastAsia="en-AU"/>
              </w:rPr>
              <w:t xml:space="preserve">Income relative to creative arts </w:t>
            </w:r>
          </w:p>
        </w:tc>
      </w:tr>
      <w:tr w:rsidR="00463C57" w:rsidRPr="00463C57" w14:paraId="571B9459"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5388AF13"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 xml:space="preserve">Medical studies </w:t>
            </w:r>
          </w:p>
        </w:tc>
        <w:tc>
          <w:tcPr>
            <w:tcW w:w="1000" w:type="dxa"/>
            <w:tcBorders>
              <w:top w:val="nil"/>
              <w:left w:val="nil"/>
              <w:bottom w:val="single" w:sz="4" w:space="0" w:color="auto"/>
              <w:right w:val="single" w:sz="4" w:space="0" w:color="auto"/>
            </w:tcBorders>
            <w:shd w:val="clear" w:color="auto" w:fill="auto"/>
            <w:noWrap/>
            <w:vAlign w:val="bottom"/>
            <w:hideMark/>
          </w:tcPr>
          <w:p w14:paraId="3DB140F3"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$172,454</w:t>
            </w:r>
          </w:p>
        </w:tc>
        <w:tc>
          <w:tcPr>
            <w:tcW w:w="1180" w:type="dxa"/>
            <w:tcBorders>
              <w:top w:val="nil"/>
              <w:left w:val="nil"/>
              <w:bottom w:val="single" w:sz="4" w:space="0" w:color="auto"/>
              <w:right w:val="single" w:sz="4" w:space="0" w:color="auto"/>
            </w:tcBorders>
            <w:shd w:val="clear" w:color="auto" w:fill="auto"/>
            <w:noWrap/>
            <w:vAlign w:val="bottom"/>
            <w:hideMark/>
          </w:tcPr>
          <w:p w14:paraId="54157AF9"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2.8</w:t>
            </w:r>
          </w:p>
        </w:tc>
      </w:tr>
      <w:tr w:rsidR="00463C57" w:rsidRPr="00463C57" w14:paraId="6BF56A31"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5816F7C4"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Engineering</w:t>
            </w:r>
          </w:p>
        </w:tc>
        <w:tc>
          <w:tcPr>
            <w:tcW w:w="1000" w:type="dxa"/>
            <w:tcBorders>
              <w:top w:val="nil"/>
              <w:left w:val="nil"/>
              <w:bottom w:val="single" w:sz="4" w:space="0" w:color="auto"/>
              <w:right w:val="single" w:sz="4" w:space="0" w:color="auto"/>
            </w:tcBorders>
            <w:shd w:val="clear" w:color="auto" w:fill="auto"/>
            <w:noWrap/>
            <w:vAlign w:val="bottom"/>
            <w:hideMark/>
          </w:tcPr>
          <w:p w14:paraId="042C0774"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$122,648</w:t>
            </w:r>
          </w:p>
        </w:tc>
        <w:tc>
          <w:tcPr>
            <w:tcW w:w="1180" w:type="dxa"/>
            <w:tcBorders>
              <w:top w:val="nil"/>
              <w:left w:val="nil"/>
              <w:bottom w:val="single" w:sz="4" w:space="0" w:color="auto"/>
              <w:right w:val="single" w:sz="4" w:space="0" w:color="auto"/>
            </w:tcBorders>
            <w:shd w:val="clear" w:color="auto" w:fill="auto"/>
            <w:noWrap/>
            <w:vAlign w:val="bottom"/>
            <w:hideMark/>
          </w:tcPr>
          <w:p w14:paraId="28269A2D"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2.0</w:t>
            </w:r>
          </w:p>
        </w:tc>
      </w:tr>
      <w:tr w:rsidR="00463C57" w:rsidRPr="00463C57" w14:paraId="4C629F5D"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40F7BC55"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Law</w:t>
            </w:r>
          </w:p>
        </w:tc>
        <w:tc>
          <w:tcPr>
            <w:tcW w:w="1000" w:type="dxa"/>
            <w:tcBorders>
              <w:top w:val="nil"/>
              <w:left w:val="nil"/>
              <w:bottom w:val="single" w:sz="4" w:space="0" w:color="auto"/>
              <w:right w:val="single" w:sz="4" w:space="0" w:color="auto"/>
            </w:tcBorders>
            <w:shd w:val="clear" w:color="auto" w:fill="auto"/>
            <w:noWrap/>
            <w:vAlign w:val="bottom"/>
            <w:hideMark/>
          </w:tcPr>
          <w:p w14:paraId="7B00DD52"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$106,410</w:t>
            </w:r>
          </w:p>
        </w:tc>
        <w:tc>
          <w:tcPr>
            <w:tcW w:w="1180" w:type="dxa"/>
            <w:tcBorders>
              <w:top w:val="nil"/>
              <w:left w:val="nil"/>
              <w:bottom w:val="single" w:sz="4" w:space="0" w:color="auto"/>
              <w:right w:val="single" w:sz="4" w:space="0" w:color="auto"/>
            </w:tcBorders>
            <w:shd w:val="clear" w:color="auto" w:fill="auto"/>
            <w:noWrap/>
            <w:vAlign w:val="bottom"/>
            <w:hideMark/>
          </w:tcPr>
          <w:p w14:paraId="6B3787D3"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1.7</w:t>
            </w:r>
          </w:p>
        </w:tc>
      </w:tr>
      <w:tr w:rsidR="00463C57" w:rsidRPr="00463C57" w14:paraId="43745FC7"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7E889A68"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IT</w:t>
            </w:r>
          </w:p>
        </w:tc>
        <w:tc>
          <w:tcPr>
            <w:tcW w:w="1000" w:type="dxa"/>
            <w:tcBorders>
              <w:top w:val="nil"/>
              <w:left w:val="nil"/>
              <w:bottom w:val="single" w:sz="4" w:space="0" w:color="auto"/>
              <w:right w:val="single" w:sz="4" w:space="0" w:color="auto"/>
            </w:tcBorders>
            <w:shd w:val="clear" w:color="auto" w:fill="auto"/>
            <w:noWrap/>
            <w:vAlign w:val="bottom"/>
            <w:hideMark/>
          </w:tcPr>
          <w:p w14:paraId="59989000"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$106,180</w:t>
            </w:r>
          </w:p>
        </w:tc>
        <w:tc>
          <w:tcPr>
            <w:tcW w:w="1180" w:type="dxa"/>
            <w:tcBorders>
              <w:top w:val="nil"/>
              <w:left w:val="nil"/>
              <w:bottom w:val="single" w:sz="4" w:space="0" w:color="auto"/>
              <w:right w:val="single" w:sz="4" w:space="0" w:color="auto"/>
            </w:tcBorders>
            <w:shd w:val="clear" w:color="auto" w:fill="auto"/>
            <w:noWrap/>
            <w:vAlign w:val="bottom"/>
            <w:hideMark/>
          </w:tcPr>
          <w:p w14:paraId="4CD93288"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1.7</w:t>
            </w:r>
          </w:p>
        </w:tc>
      </w:tr>
      <w:tr w:rsidR="00463C57" w:rsidRPr="00463C57" w14:paraId="5299E632"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628B1CFF"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Nursing</w:t>
            </w:r>
          </w:p>
        </w:tc>
        <w:tc>
          <w:tcPr>
            <w:tcW w:w="1000" w:type="dxa"/>
            <w:tcBorders>
              <w:top w:val="nil"/>
              <w:left w:val="nil"/>
              <w:bottom w:val="single" w:sz="4" w:space="0" w:color="auto"/>
              <w:right w:val="single" w:sz="4" w:space="0" w:color="auto"/>
            </w:tcBorders>
            <w:shd w:val="clear" w:color="auto" w:fill="auto"/>
            <w:noWrap/>
            <w:vAlign w:val="bottom"/>
            <w:hideMark/>
          </w:tcPr>
          <w:p w14:paraId="0DE45C53"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$104,018</w:t>
            </w:r>
          </w:p>
        </w:tc>
        <w:tc>
          <w:tcPr>
            <w:tcW w:w="1180" w:type="dxa"/>
            <w:tcBorders>
              <w:top w:val="nil"/>
              <w:left w:val="nil"/>
              <w:bottom w:val="single" w:sz="4" w:space="0" w:color="auto"/>
              <w:right w:val="single" w:sz="4" w:space="0" w:color="auto"/>
            </w:tcBorders>
            <w:shd w:val="clear" w:color="auto" w:fill="auto"/>
            <w:noWrap/>
            <w:vAlign w:val="bottom"/>
            <w:hideMark/>
          </w:tcPr>
          <w:p w14:paraId="0CB68F08"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1.7</w:t>
            </w:r>
          </w:p>
        </w:tc>
      </w:tr>
      <w:tr w:rsidR="00463C57" w:rsidRPr="00463C57" w14:paraId="711511CD"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7520E028"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Mathematical sciences</w:t>
            </w:r>
          </w:p>
        </w:tc>
        <w:tc>
          <w:tcPr>
            <w:tcW w:w="1000" w:type="dxa"/>
            <w:tcBorders>
              <w:top w:val="nil"/>
              <w:left w:val="nil"/>
              <w:bottom w:val="single" w:sz="4" w:space="0" w:color="auto"/>
              <w:right w:val="single" w:sz="4" w:space="0" w:color="auto"/>
            </w:tcBorders>
            <w:shd w:val="clear" w:color="auto" w:fill="auto"/>
            <w:noWrap/>
            <w:vAlign w:val="bottom"/>
            <w:hideMark/>
          </w:tcPr>
          <w:p w14:paraId="09445020"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$98,636</w:t>
            </w:r>
          </w:p>
        </w:tc>
        <w:tc>
          <w:tcPr>
            <w:tcW w:w="1180" w:type="dxa"/>
            <w:tcBorders>
              <w:top w:val="nil"/>
              <w:left w:val="nil"/>
              <w:bottom w:val="single" w:sz="4" w:space="0" w:color="auto"/>
              <w:right w:val="single" w:sz="4" w:space="0" w:color="auto"/>
            </w:tcBorders>
            <w:shd w:val="clear" w:color="auto" w:fill="auto"/>
            <w:noWrap/>
            <w:vAlign w:val="bottom"/>
            <w:hideMark/>
          </w:tcPr>
          <w:p w14:paraId="1CC29D31"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1.6</w:t>
            </w:r>
          </w:p>
        </w:tc>
      </w:tr>
      <w:tr w:rsidR="00463C57" w:rsidRPr="00463C57" w14:paraId="559D1460"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5058DDBB"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Teacher Education</w:t>
            </w:r>
          </w:p>
        </w:tc>
        <w:tc>
          <w:tcPr>
            <w:tcW w:w="1000" w:type="dxa"/>
            <w:tcBorders>
              <w:top w:val="nil"/>
              <w:left w:val="nil"/>
              <w:bottom w:val="single" w:sz="4" w:space="0" w:color="auto"/>
              <w:right w:val="single" w:sz="4" w:space="0" w:color="auto"/>
            </w:tcBorders>
            <w:shd w:val="clear" w:color="auto" w:fill="auto"/>
            <w:noWrap/>
            <w:vAlign w:val="bottom"/>
            <w:hideMark/>
          </w:tcPr>
          <w:p w14:paraId="7C3F3D4D"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$94,415</w:t>
            </w:r>
          </w:p>
        </w:tc>
        <w:tc>
          <w:tcPr>
            <w:tcW w:w="1180" w:type="dxa"/>
            <w:tcBorders>
              <w:top w:val="nil"/>
              <w:left w:val="nil"/>
              <w:bottom w:val="single" w:sz="4" w:space="0" w:color="auto"/>
              <w:right w:val="single" w:sz="4" w:space="0" w:color="auto"/>
            </w:tcBorders>
            <w:shd w:val="clear" w:color="auto" w:fill="auto"/>
            <w:noWrap/>
            <w:vAlign w:val="bottom"/>
            <w:hideMark/>
          </w:tcPr>
          <w:p w14:paraId="211FA22B"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1.5</w:t>
            </w:r>
          </w:p>
        </w:tc>
      </w:tr>
      <w:tr w:rsidR="00463C57" w:rsidRPr="00463C57" w14:paraId="52328DE7"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06238F07"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Social Work</w:t>
            </w:r>
          </w:p>
        </w:tc>
        <w:tc>
          <w:tcPr>
            <w:tcW w:w="1000" w:type="dxa"/>
            <w:tcBorders>
              <w:top w:val="nil"/>
              <w:left w:val="nil"/>
              <w:bottom w:val="single" w:sz="4" w:space="0" w:color="auto"/>
              <w:right w:val="single" w:sz="4" w:space="0" w:color="auto"/>
            </w:tcBorders>
            <w:shd w:val="clear" w:color="auto" w:fill="auto"/>
            <w:noWrap/>
            <w:vAlign w:val="bottom"/>
            <w:hideMark/>
          </w:tcPr>
          <w:p w14:paraId="1D32C574"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$93,403</w:t>
            </w:r>
          </w:p>
        </w:tc>
        <w:tc>
          <w:tcPr>
            <w:tcW w:w="1180" w:type="dxa"/>
            <w:tcBorders>
              <w:top w:val="nil"/>
              <w:left w:val="nil"/>
              <w:bottom w:val="single" w:sz="4" w:space="0" w:color="auto"/>
              <w:right w:val="single" w:sz="4" w:space="0" w:color="auto"/>
            </w:tcBorders>
            <w:shd w:val="clear" w:color="auto" w:fill="auto"/>
            <w:noWrap/>
            <w:vAlign w:val="bottom"/>
            <w:hideMark/>
          </w:tcPr>
          <w:p w14:paraId="3FCDB8AD"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1.5</w:t>
            </w:r>
          </w:p>
        </w:tc>
      </w:tr>
      <w:tr w:rsidR="00463C57" w:rsidRPr="00463C57" w14:paraId="7AC71999"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vAlign w:val="center"/>
            <w:hideMark/>
          </w:tcPr>
          <w:p w14:paraId="787AB493"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Political Science and Policy Studies</w:t>
            </w:r>
          </w:p>
        </w:tc>
        <w:tc>
          <w:tcPr>
            <w:tcW w:w="1000" w:type="dxa"/>
            <w:tcBorders>
              <w:top w:val="nil"/>
              <w:left w:val="nil"/>
              <w:bottom w:val="single" w:sz="4" w:space="0" w:color="auto"/>
              <w:right w:val="single" w:sz="4" w:space="0" w:color="auto"/>
            </w:tcBorders>
            <w:shd w:val="clear" w:color="auto" w:fill="auto"/>
            <w:noWrap/>
            <w:vAlign w:val="bottom"/>
            <w:hideMark/>
          </w:tcPr>
          <w:p w14:paraId="166E6D8E"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$93,139</w:t>
            </w:r>
          </w:p>
        </w:tc>
        <w:tc>
          <w:tcPr>
            <w:tcW w:w="1180" w:type="dxa"/>
            <w:tcBorders>
              <w:top w:val="nil"/>
              <w:left w:val="nil"/>
              <w:bottom w:val="single" w:sz="4" w:space="0" w:color="auto"/>
              <w:right w:val="single" w:sz="4" w:space="0" w:color="auto"/>
            </w:tcBorders>
            <w:shd w:val="clear" w:color="auto" w:fill="auto"/>
            <w:noWrap/>
            <w:vAlign w:val="bottom"/>
            <w:hideMark/>
          </w:tcPr>
          <w:p w14:paraId="256DA7B2"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1.5</w:t>
            </w:r>
          </w:p>
        </w:tc>
      </w:tr>
      <w:tr w:rsidR="00463C57" w:rsidRPr="00463C57" w14:paraId="3658AB32"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432DFCCA"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Business &amp; management</w:t>
            </w:r>
          </w:p>
        </w:tc>
        <w:tc>
          <w:tcPr>
            <w:tcW w:w="1000" w:type="dxa"/>
            <w:tcBorders>
              <w:top w:val="nil"/>
              <w:left w:val="nil"/>
              <w:bottom w:val="single" w:sz="4" w:space="0" w:color="auto"/>
              <w:right w:val="single" w:sz="4" w:space="0" w:color="auto"/>
            </w:tcBorders>
            <w:shd w:val="clear" w:color="auto" w:fill="auto"/>
            <w:noWrap/>
            <w:vAlign w:val="bottom"/>
            <w:hideMark/>
          </w:tcPr>
          <w:p w14:paraId="5647B51D"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$90,919</w:t>
            </w:r>
          </w:p>
        </w:tc>
        <w:tc>
          <w:tcPr>
            <w:tcW w:w="1180" w:type="dxa"/>
            <w:tcBorders>
              <w:top w:val="nil"/>
              <w:left w:val="nil"/>
              <w:bottom w:val="single" w:sz="4" w:space="0" w:color="auto"/>
              <w:right w:val="single" w:sz="4" w:space="0" w:color="auto"/>
            </w:tcBorders>
            <w:shd w:val="clear" w:color="auto" w:fill="auto"/>
            <w:noWrap/>
            <w:vAlign w:val="bottom"/>
            <w:hideMark/>
          </w:tcPr>
          <w:p w14:paraId="17FBEA50"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1.5</w:t>
            </w:r>
          </w:p>
        </w:tc>
      </w:tr>
      <w:tr w:rsidR="00463C57" w:rsidRPr="00463C57" w14:paraId="2B413C34"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02AC767C"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Language &amp; literature</w:t>
            </w:r>
          </w:p>
        </w:tc>
        <w:tc>
          <w:tcPr>
            <w:tcW w:w="1000" w:type="dxa"/>
            <w:tcBorders>
              <w:top w:val="nil"/>
              <w:left w:val="nil"/>
              <w:bottom w:val="single" w:sz="4" w:space="0" w:color="auto"/>
              <w:right w:val="single" w:sz="4" w:space="0" w:color="auto"/>
            </w:tcBorders>
            <w:shd w:val="clear" w:color="auto" w:fill="auto"/>
            <w:noWrap/>
            <w:vAlign w:val="bottom"/>
            <w:hideMark/>
          </w:tcPr>
          <w:p w14:paraId="2D4A13F1"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$86,158</w:t>
            </w:r>
          </w:p>
        </w:tc>
        <w:tc>
          <w:tcPr>
            <w:tcW w:w="1180" w:type="dxa"/>
            <w:tcBorders>
              <w:top w:val="nil"/>
              <w:left w:val="nil"/>
              <w:bottom w:val="single" w:sz="4" w:space="0" w:color="auto"/>
              <w:right w:val="single" w:sz="4" w:space="0" w:color="auto"/>
            </w:tcBorders>
            <w:shd w:val="clear" w:color="auto" w:fill="auto"/>
            <w:noWrap/>
            <w:vAlign w:val="bottom"/>
            <w:hideMark/>
          </w:tcPr>
          <w:p w14:paraId="0DEBD46E"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1.4</w:t>
            </w:r>
          </w:p>
        </w:tc>
      </w:tr>
      <w:tr w:rsidR="00463C57" w:rsidRPr="00463C57" w14:paraId="59C3D6C5"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00AF723B"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 xml:space="preserve">Behavioural science </w:t>
            </w:r>
          </w:p>
        </w:tc>
        <w:tc>
          <w:tcPr>
            <w:tcW w:w="1000" w:type="dxa"/>
            <w:tcBorders>
              <w:top w:val="nil"/>
              <w:left w:val="nil"/>
              <w:bottom w:val="single" w:sz="4" w:space="0" w:color="auto"/>
              <w:right w:val="single" w:sz="4" w:space="0" w:color="auto"/>
            </w:tcBorders>
            <w:shd w:val="clear" w:color="auto" w:fill="auto"/>
            <w:noWrap/>
            <w:vAlign w:val="bottom"/>
            <w:hideMark/>
          </w:tcPr>
          <w:p w14:paraId="65BE0504"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$83,548</w:t>
            </w:r>
          </w:p>
        </w:tc>
        <w:tc>
          <w:tcPr>
            <w:tcW w:w="1180" w:type="dxa"/>
            <w:tcBorders>
              <w:top w:val="nil"/>
              <w:left w:val="nil"/>
              <w:bottom w:val="single" w:sz="4" w:space="0" w:color="auto"/>
              <w:right w:val="single" w:sz="4" w:space="0" w:color="auto"/>
            </w:tcBorders>
            <w:shd w:val="clear" w:color="auto" w:fill="auto"/>
            <w:noWrap/>
            <w:vAlign w:val="bottom"/>
            <w:hideMark/>
          </w:tcPr>
          <w:p w14:paraId="45D36483"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1.4</w:t>
            </w:r>
          </w:p>
        </w:tc>
      </w:tr>
      <w:tr w:rsidR="00463C57" w:rsidRPr="00463C57" w14:paraId="2FF85BAB"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491333F5"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Agriculture</w:t>
            </w:r>
          </w:p>
        </w:tc>
        <w:tc>
          <w:tcPr>
            <w:tcW w:w="1000" w:type="dxa"/>
            <w:tcBorders>
              <w:top w:val="nil"/>
              <w:left w:val="nil"/>
              <w:bottom w:val="single" w:sz="4" w:space="0" w:color="auto"/>
              <w:right w:val="single" w:sz="4" w:space="0" w:color="auto"/>
            </w:tcBorders>
            <w:shd w:val="clear" w:color="auto" w:fill="auto"/>
            <w:noWrap/>
            <w:vAlign w:val="bottom"/>
            <w:hideMark/>
          </w:tcPr>
          <w:p w14:paraId="00BD2988"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$83,398</w:t>
            </w:r>
          </w:p>
        </w:tc>
        <w:tc>
          <w:tcPr>
            <w:tcW w:w="1180" w:type="dxa"/>
            <w:tcBorders>
              <w:top w:val="nil"/>
              <w:left w:val="nil"/>
              <w:bottom w:val="single" w:sz="4" w:space="0" w:color="auto"/>
              <w:right w:val="single" w:sz="4" w:space="0" w:color="auto"/>
            </w:tcBorders>
            <w:shd w:val="clear" w:color="auto" w:fill="auto"/>
            <w:noWrap/>
            <w:vAlign w:val="bottom"/>
            <w:hideMark/>
          </w:tcPr>
          <w:p w14:paraId="73EEEC9E"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1.4</w:t>
            </w:r>
          </w:p>
        </w:tc>
      </w:tr>
      <w:tr w:rsidR="00463C57" w:rsidRPr="00463C57" w14:paraId="5B379038"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65E16E49"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 xml:space="preserve">Science </w:t>
            </w:r>
          </w:p>
        </w:tc>
        <w:tc>
          <w:tcPr>
            <w:tcW w:w="1000" w:type="dxa"/>
            <w:tcBorders>
              <w:top w:val="nil"/>
              <w:left w:val="nil"/>
              <w:bottom w:val="single" w:sz="4" w:space="0" w:color="auto"/>
              <w:right w:val="single" w:sz="4" w:space="0" w:color="auto"/>
            </w:tcBorders>
            <w:shd w:val="clear" w:color="auto" w:fill="auto"/>
            <w:noWrap/>
            <w:vAlign w:val="bottom"/>
            <w:hideMark/>
          </w:tcPr>
          <w:p w14:paraId="1450C515"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$81,754</w:t>
            </w:r>
          </w:p>
        </w:tc>
        <w:tc>
          <w:tcPr>
            <w:tcW w:w="1180" w:type="dxa"/>
            <w:tcBorders>
              <w:top w:val="nil"/>
              <w:left w:val="nil"/>
              <w:bottom w:val="single" w:sz="4" w:space="0" w:color="auto"/>
              <w:right w:val="single" w:sz="4" w:space="0" w:color="auto"/>
            </w:tcBorders>
            <w:shd w:val="clear" w:color="auto" w:fill="auto"/>
            <w:noWrap/>
            <w:vAlign w:val="bottom"/>
            <w:hideMark/>
          </w:tcPr>
          <w:p w14:paraId="79A572F1"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1.3</w:t>
            </w:r>
          </w:p>
        </w:tc>
      </w:tr>
      <w:tr w:rsidR="00463C57" w:rsidRPr="00463C57" w14:paraId="4DED9AB4"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7DA49A2B"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History, sociology, human geography</w:t>
            </w:r>
          </w:p>
        </w:tc>
        <w:tc>
          <w:tcPr>
            <w:tcW w:w="1000" w:type="dxa"/>
            <w:tcBorders>
              <w:top w:val="nil"/>
              <w:left w:val="nil"/>
              <w:bottom w:val="single" w:sz="4" w:space="0" w:color="auto"/>
              <w:right w:val="single" w:sz="4" w:space="0" w:color="auto"/>
            </w:tcBorders>
            <w:shd w:val="clear" w:color="auto" w:fill="auto"/>
            <w:noWrap/>
            <w:vAlign w:val="bottom"/>
            <w:hideMark/>
          </w:tcPr>
          <w:p w14:paraId="2EBB5E0E"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$81,547</w:t>
            </w:r>
          </w:p>
        </w:tc>
        <w:tc>
          <w:tcPr>
            <w:tcW w:w="1180" w:type="dxa"/>
            <w:tcBorders>
              <w:top w:val="nil"/>
              <w:left w:val="nil"/>
              <w:bottom w:val="single" w:sz="4" w:space="0" w:color="auto"/>
              <w:right w:val="single" w:sz="4" w:space="0" w:color="auto"/>
            </w:tcBorders>
            <w:shd w:val="clear" w:color="auto" w:fill="auto"/>
            <w:noWrap/>
            <w:vAlign w:val="bottom"/>
            <w:hideMark/>
          </w:tcPr>
          <w:p w14:paraId="6514116E"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1.3</w:t>
            </w:r>
          </w:p>
        </w:tc>
      </w:tr>
      <w:tr w:rsidR="00463C57" w:rsidRPr="00463C57" w14:paraId="0968F1C6"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2F54BAE4"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 xml:space="preserve">Architecture </w:t>
            </w:r>
          </w:p>
        </w:tc>
        <w:tc>
          <w:tcPr>
            <w:tcW w:w="1000" w:type="dxa"/>
            <w:tcBorders>
              <w:top w:val="nil"/>
              <w:left w:val="nil"/>
              <w:bottom w:val="single" w:sz="4" w:space="0" w:color="auto"/>
              <w:right w:val="single" w:sz="4" w:space="0" w:color="auto"/>
            </w:tcBorders>
            <w:shd w:val="clear" w:color="auto" w:fill="auto"/>
            <w:noWrap/>
            <w:vAlign w:val="bottom"/>
            <w:hideMark/>
          </w:tcPr>
          <w:p w14:paraId="60928BF3"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$78,637</w:t>
            </w:r>
          </w:p>
        </w:tc>
        <w:tc>
          <w:tcPr>
            <w:tcW w:w="1180" w:type="dxa"/>
            <w:tcBorders>
              <w:top w:val="nil"/>
              <w:left w:val="nil"/>
              <w:bottom w:val="single" w:sz="4" w:space="0" w:color="auto"/>
              <w:right w:val="single" w:sz="4" w:space="0" w:color="auto"/>
            </w:tcBorders>
            <w:shd w:val="clear" w:color="auto" w:fill="auto"/>
            <w:noWrap/>
            <w:vAlign w:val="bottom"/>
            <w:hideMark/>
          </w:tcPr>
          <w:p w14:paraId="710FE249"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1.3</w:t>
            </w:r>
          </w:p>
        </w:tc>
      </w:tr>
      <w:tr w:rsidR="00463C57" w:rsidRPr="00463C57" w14:paraId="0566F957"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1A0FF819"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Communication &amp; media studies</w:t>
            </w:r>
          </w:p>
        </w:tc>
        <w:tc>
          <w:tcPr>
            <w:tcW w:w="1000" w:type="dxa"/>
            <w:tcBorders>
              <w:top w:val="nil"/>
              <w:left w:val="nil"/>
              <w:bottom w:val="single" w:sz="4" w:space="0" w:color="auto"/>
              <w:right w:val="single" w:sz="4" w:space="0" w:color="auto"/>
            </w:tcBorders>
            <w:shd w:val="clear" w:color="auto" w:fill="auto"/>
            <w:noWrap/>
            <w:vAlign w:val="bottom"/>
            <w:hideMark/>
          </w:tcPr>
          <w:p w14:paraId="71AD8F47"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$76,096</w:t>
            </w:r>
          </w:p>
        </w:tc>
        <w:tc>
          <w:tcPr>
            <w:tcW w:w="1180" w:type="dxa"/>
            <w:tcBorders>
              <w:top w:val="nil"/>
              <w:left w:val="nil"/>
              <w:bottom w:val="single" w:sz="4" w:space="0" w:color="auto"/>
              <w:right w:val="single" w:sz="4" w:space="0" w:color="auto"/>
            </w:tcBorders>
            <w:shd w:val="clear" w:color="auto" w:fill="auto"/>
            <w:noWrap/>
            <w:vAlign w:val="bottom"/>
            <w:hideMark/>
          </w:tcPr>
          <w:p w14:paraId="2A5E797A"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1.2</w:t>
            </w:r>
          </w:p>
        </w:tc>
      </w:tr>
      <w:tr w:rsidR="00463C57" w:rsidRPr="00463C57" w14:paraId="0760E150" w14:textId="77777777" w:rsidTr="00463C57">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5A784509" w14:textId="77777777" w:rsidR="00463C57" w:rsidRPr="00463C57" w:rsidRDefault="00463C57" w:rsidP="00463C57">
            <w:pPr>
              <w:ind w:right="0"/>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 xml:space="preserve">Creative arts </w:t>
            </w:r>
          </w:p>
        </w:tc>
        <w:tc>
          <w:tcPr>
            <w:tcW w:w="1000" w:type="dxa"/>
            <w:tcBorders>
              <w:top w:val="nil"/>
              <w:left w:val="nil"/>
              <w:bottom w:val="single" w:sz="4" w:space="0" w:color="auto"/>
              <w:right w:val="single" w:sz="4" w:space="0" w:color="auto"/>
            </w:tcBorders>
            <w:shd w:val="clear" w:color="auto" w:fill="auto"/>
            <w:noWrap/>
            <w:vAlign w:val="bottom"/>
            <w:hideMark/>
          </w:tcPr>
          <w:p w14:paraId="52FD6095" w14:textId="77777777" w:rsidR="00463C57" w:rsidRPr="00463C57" w:rsidRDefault="00463C57" w:rsidP="00463C57">
            <w:pPr>
              <w:ind w:right="0"/>
              <w:jc w:val="right"/>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$60,916</w:t>
            </w:r>
          </w:p>
        </w:tc>
        <w:tc>
          <w:tcPr>
            <w:tcW w:w="1180" w:type="dxa"/>
            <w:tcBorders>
              <w:top w:val="nil"/>
              <w:left w:val="nil"/>
              <w:bottom w:val="single" w:sz="4" w:space="0" w:color="auto"/>
              <w:right w:val="single" w:sz="4" w:space="0" w:color="auto"/>
            </w:tcBorders>
            <w:shd w:val="clear" w:color="auto" w:fill="auto"/>
            <w:noWrap/>
            <w:vAlign w:val="bottom"/>
            <w:hideMark/>
          </w:tcPr>
          <w:p w14:paraId="5D6F06B3" w14:textId="77777777" w:rsidR="00463C57" w:rsidRPr="00463C57" w:rsidRDefault="00463C57" w:rsidP="00463C57">
            <w:pPr>
              <w:ind w:right="0"/>
              <w:jc w:val="center"/>
              <w:rPr>
                <w:rFonts w:ascii="Calibri" w:eastAsia="Times New Roman" w:hAnsi="Calibri" w:cs="Calibri"/>
                <w:color w:val="000000"/>
                <w:sz w:val="22"/>
                <w:lang w:eastAsia="en-AU"/>
              </w:rPr>
            </w:pPr>
            <w:r w:rsidRPr="00463C57">
              <w:rPr>
                <w:rFonts w:ascii="Calibri" w:eastAsia="Times New Roman" w:hAnsi="Calibri" w:cs="Calibri"/>
                <w:color w:val="000000"/>
                <w:sz w:val="22"/>
                <w:lang w:eastAsia="en-AU"/>
              </w:rPr>
              <w:t>1.0</w:t>
            </w:r>
          </w:p>
        </w:tc>
      </w:tr>
    </w:tbl>
    <w:p w14:paraId="4F5EF1D0" w14:textId="77777777" w:rsidR="003B0AEB" w:rsidRPr="001F1303" w:rsidRDefault="003B0AEB" w:rsidP="003B0AEB">
      <w:pPr>
        <w:rPr>
          <w:rFonts w:cstheme="minorHAnsi"/>
        </w:rPr>
      </w:pPr>
    </w:p>
    <w:p w14:paraId="1C460C58" w14:textId="304D8AB8" w:rsidR="00770367" w:rsidRPr="001F1303" w:rsidRDefault="003B1B9E" w:rsidP="00472B5B">
      <w:pPr>
        <w:rPr>
          <w:rFonts w:cstheme="minorHAnsi"/>
          <w:sz w:val="20"/>
          <w:szCs w:val="20"/>
        </w:rPr>
      </w:pPr>
      <w:r w:rsidRPr="001F1303">
        <w:rPr>
          <w:rFonts w:cstheme="minorHAnsi"/>
          <w:sz w:val="20"/>
          <w:szCs w:val="20"/>
        </w:rPr>
        <w:t xml:space="preserve">Source: Jobs and Skills Australia, </w:t>
      </w:r>
      <w:r w:rsidRPr="001F1303">
        <w:rPr>
          <w:rFonts w:cstheme="minorHAnsi"/>
          <w:i/>
          <w:iCs/>
          <w:sz w:val="20"/>
          <w:szCs w:val="20"/>
        </w:rPr>
        <w:t>Higher Education Outcomes: Exploring Administrative Data</w:t>
      </w:r>
      <w:r w:rsidRPr="001F1303">
        <w:rPr>
          <w:rFonts w:cstheme="minorHAnsi"/>
          <w:sz w:val="20"/>
          <w:szCs w:val="20"/>
        </w:rPr>
        <w:t xml:space="preserve"> (spreadsheet).</w:t>
      </w:r>
    </w:p>
    <w:p w14:paraId="29CF74C2" w14:textId="18B2DD71" w:rsidR="003B1B9E" w:rsidRPr="001F1303" w:rsidRDefault="003B1B9E" w:rsidP="00472B5B">
      <w:pPr>
        <w:rPr>
          <w:rFonts w:cstheme="minorHAnsi"/>
          <w:sz w:val="20"/>
          <w:szCs w:val="20"/>
        </w:rPr>
      </w:pPr>
      <w:r w:rsidRPr="001F1303">
        <w:rPr>
          <w:rFonts w:cstheme="minorHAnsi"/>
          <w:sz w:val="20"/>
          <w:szCs w:val="20"/>
        </w:rPr>
        <w:t xml:space="preserve">Note: Wage price index update was December 2022 to December 2025. </w:t>
      </w:r>
    </w:p>
    <w:p w14:paraId="17808532" w14:textId="77777777" w:rsidR="00472B5B" w:rsidRPr="001F1303" w:rsidRDefault="00472B5B" w:rsidP="00472B5B">
      <w:pPr>
        <w:rPr>
          <w:rFonts w:cstheme="minorHAnsi"/>
          <w:szCs w:val="24"/>
        </w:rPr>
      </w:pPr>
      <w:r w:rsidRPr="001F1303">
        <w:rPr>
          <w:rFonts w:cstheme="minorHAnsi"/>
          <w:szCs w:val="24"/>
        </w:rPr>
        <w:br w:type="page"/>
      </w:r>
    </w:p>
    <w:p w14:paraId="4105D978" w14:textId="370DFF05" w:rsidR="009A093E" w:rsidRPr="001F1303" w:rsidRDefault="009A093E">
      <w:pPr>
        <w:rPr>
          <w:rFonts w:eastAsia="Times New Roman" w:cstheme="minorHAnsi"/>
          <w:szCs w:val="24"/>
          <w:lang w:eastAsia="en-AU"/>
        </w:rPr>
      </w:pPr>
    </w:p>
    <w:p w14:paraId="7CEAFFCB" w14:textId="37DEA2D5" w:rsidR="00F16FB8" w:rsidRPr="001F1303" w:rsidRDefault="009A093E" w:rsidP="00F16FB8">
      <w:pPr>
        <w:pStyle w:val="Heading1"/>
        <w:numPr>
          <w:ilvl w:val="0"/>
          <w:numId w:val="7"/>
        </w:numPr>
        <w:ind w:left="357" w:hanging="357"/>
        <w:rPr>
          <w:rFonts w:cstheme="minorHAnsi"/>
          <w:sz w:val="32"/>
          <w:szCs w:val="32"/>
        </w:rPr>
      </w:pPr>
      <w:bookmarkStart w:id="12" w:name="_Ref226445287"/>
      <w:bookmarkStart w:id="13" w:name="_Toc226453209"/>
      <w:r w:rsidRPr="001F1303">
        <w:rPr>
          <w:rFonts w:cstheme="minorHAnsi"/>
          <w:color w:val="4F81BD" w:themeColor="accent1"/>
          <w:sz w:val="32"/>
          <w:szCs w:val="32"/>
        </w:rPr>
        <w:t>Constitutional limits o</w:t>
      </w:r>
      <w:r w:rsidR="0063584E" w:rsidRPr="001F1303">
        <w:rPr>
          <w:rFonts w:cstheme="minorHAnsi"/>
          <w:color w:val="4F81BD" w:themeColor="accent1"/>
          <w:sz w:val="32"/>
          <w:szCs w:val="32"/>
        </w:rPr>
        <w:t>n</w:t>
      </w:r>
      <w:r w:rsidRPr="001F1303">
        <w:rPr>
          <w:rFonts w:cstheme="minorHAnsi"/>
          <w:color w:val="4F81BD" w:themeColor="accent1"/>
          <w:sz w:val="32"/>
          <w:szCs w:val="32"/>
        </w:rPr>
        <w:t xml:space="preserve"> what the Senate can do about Job-ready Graduates</w:t>
      </w:r>
      <w:bookmarkEnd w:id="12"/>
      <w:bookmarkEnd w:id="13"/>
      <w:r w:rsidRPr="001F1303">
        <w:rPr>
          <w:rFonts w:cstheme="minorHAnsi"/>
          <w:color w:val="4F81BD" w:themeColor="accent1"/>
          <w:sz w:val="32"/>
          <w:szCs w:val="32"/>
        </w:rPr>
        <w:t xml:space="preserve"> </w:t>
      </w:r>
    </w:p>
    <w:p w14:paraId="1265D232" w14:textId="535B9C11" w:rsidR="00D551B0" w:rsidRPr="001F1303" w:rsidRDefault="00472B5B" w:rsidP="00341E0E">
      <w:pPr>
        <w:pStyle w:val="NormalWeb"/>
        <w:rPr>
          <w:rFonts w:asciiTheme="minorHAnsi" w:hAnsiTheme="minorHAnsi" w:cstheme="minorHAnsi"/>
        </w:rPr>
      </w:pPr>
      <w:r w:rsidRPr="001F1303">
        <w:rPr>
          <w:rFonts w:asciiTheme="minorHAnsi" w:hAnsiTheme="minorHAnsi" w:cstheme="minorHAnsi"/>
        </w:rPr>
        <w:t xml:space="preserve">While </w:t>
      </w:r>
      <w:r w:rsidR="00D551B0" w:rsidRPr="001F1303">
        <w:rPr>
          <w:rFonts w:asciiTheme="minorHAnsi" w:hAnsiTheme="minorHAnsi" w:cstheme="minorHAnsi"/>
        </w:rPr>
        <w:t xml:space="preserve">the </w:t>
      </w:r>
      <w:r w:rsidR="00D551B0" w:rsidRPr="001F1303">
        <w:rPr>
          <w:rFonts w:asciiTheme="minorHAnsi" w:hAnsiTheme="minorHAnsi" w:cstheme="minorHAnsi"/>
          <w:i/>
          <w:iCs/>
        </w:rPr>
        <w:t>Reverse Job-ready Graduates</w:t>
      </w:r>
      <w:r w:rsidR="00D551B0" w:rsidRPr="001F1303">
        <w:rPr>
          <w:rFonts w:asciiTheme="minorHAnsi" w:hAnsiTheme="minorHAnsi" w:cstheme="minorHAnsi"/>
        </w:rPr>
        <w:t xml:space="preserve"> bill proposes arts student contributions that are better aligned with the repayment capacity of arts graduates, the bill</w:t>
      </w:r>
      <w:r w:rsidR="00463C57">
        <w:rPr>
          <w:rFonts w:asciiTheme="minorHAnsi" w:hAnsiTheme="minorHAnsi" w:cstheme="minorHAnsi"/>
        </w:rPr>
        <w:t xml:space="preserve"> cannot solve the </w:t>
      </w:r>
      <w:r w:rsidR="00D551B0" w:rsidRPr="001F1303">
        <w:rPr>
          <w:rFonts w:asciiTheme="minorHAnsi" w:hAnsiTheme="minorHAnsi" w:cstheme="minorHAnsi"/>
        </w:rPr>
        <w:t xml:space="preserve">problems created by Job-ready Graduates. </w:t>
      </w:r>
    </w:p>
    <w:p w14:paraId="754BD12E" w14:textId="5D957725" w:rsidR="003E00EC" w:rsidRPr="001F1303" w:rsidRDefault="00D551B0" w:rsidP="00341E0E">
      <w:pPr>
        <w:pStyle w:val="NormalWeb"/>
        <w:rPr>
          <w:rFonts w:asciiTheme="minorHAnsi" w:hAnsiTheme="minorHAnsi" w:cstheme="minorHAnsi"/>
        </w:rPr>
      </w:pPr>
      <w:r w:rsidRPr="001F1303">
        <w:rPr>
          <w:rFonts w:asciiTheme="minorHAnsi" w:hAnsiTheme="minorHAnsi" w:cstheme="minorHAnsi"/>
        </w:rPr>
        <w:t>This is because t</w:t>
      </w:r>
      <w:r w:rsidR="009A093E" w:rsidRPr="001F1303">
        <w:rPr>
          <w:rFonts w:asciiTheme="minorHAnsi" w:hAnsiTheme="minorHAnsi" w:cstheme="minorHAnsi"/>
        </w:rPr>
        <w:t xml:space="preserve">he Australian Constitution imposes significant limits on what the Senate and non-government parties can do about Job-ready Graduates. </w:t>
      </w:r>
      <w:r w:rsidRPr="001F1303">
        <w:rPr>
          <w:rFonts w:asciiTheme="minorHAnsi" w:hAnsiTheme="minorHAnsi" w:cstheme="minorHAnsi"/>
        </w:rPr>
        <w:t xml:space="preserve">While the Constitution permits the current bill as it stands, it does not allow for increases in Commonwealth contributions, which are necessary to offset lost university revenue from lower student contributions. </w:t>
      </w:r>
    </w:p>
    <w:p w14:paraId="4A089CC2" w14:textId="37B3AE2E" w:rsidR="00D551B0" w:rsidRPr="001F1303" w:rsidRDefault="00D551B0" w:rsidP="00341E0E">
      <w:pPr>
        <w:pStyle w:val="NormalWeb"/>
        <w:rPr>
          <w:rFonts w:asciiTheme="minorHAnsi" w:hAnsiTheme="minorHAnsi" w:cstheme="minorHAnsi"/>
        </w:rPr>
      </w:pPr>
      <w:r w:rsidRPr="001F1303">
        <w:rPr>
          <w:rFonts w:asciiTheme="minorHAnsi" w:hAnsiTheme="minorHAnsi" w:cstheme="minorHAnsi"/>
        </w:rPr>
        <w:t xml:space="preserve">If the </w:t>
      </w:r>
      <w:r w:rsidRPr="001F1303">
        <w:rPr>
          <w:rFonts w:asciiTheme="minorHAnsi" w:hAnsiTheme="minorHAnsi" w:cstheme="minorHAnsi"/>
          <w:i/>
          <w:iCs/>
        </w:rPr>
        <w:t>Reverse Job-ready Graduates</w:t>
      </w:r>
      <w:r w:rsidRPr="001F1303">
        <w:rPr>
          <w:rFonts w:asciiTheme="minorHAnsi" w:hAnsiTheme="minorHAnsi" w:cstheme="minorHAnsi"/>
        </w:rPr>
        <w:t xml:space="preserve"> bill passed both houses of parliament in its current form it would cause large revenue losses for universities. These would threaten the existence of the humanities and social sciences in the public university system. </w:t>
      </w:r>
    </w:p>
    <w:p w14:paraId="66AB4907" w14:textId="069E64F8" w:rsidR="003E00EC" w:rsidRPr="00630450" w:rsidRDefault="009A093E" w:rsidP="00630450">
      <w:pPr>
        <w:pStyle w:val="Heading2"/>
      </w:pPr>
      <w:bookmarkStart w:id="14" w:name="_Toc226453210"/>
      <w:r w:rsidRPr="00630450">
        <w:rPr>
          <w:rStyle w:val="Emphasis"/>
          <w:i w:val="0"/>
          <w:iCs w:val="0"/>
        </w:rPr>
        <w:t>The Senate and the appropriation of money</w:t>
      </w:r>
      <w:bookmarkEnd w:id="14"/>
    </w:p>
    <w:p w14:paraId="1F83D3A1" w14:textId="57AB21B2" w:rsidR="009A093E" w:rsidRPr="001F1303" w:rsidRDefault="0063584E" w:rsidP="003E00EC">
      <w:pPr>
        <w:pStyle w:val="NormalWeb"/>
        <w:rPr>
          <w:rFonts w:asciiTheme="minorHAnsi" w:hAnsiTheme="minorHAnsi" w:cstheme="minorHAnsi"/>
        </w:rPr>
      </w:pPr>
      <w:r w:rsidRPr="001F1303">
        <w:rPr>
          <w:rFonts w:asciiTheme="minorHAnsi" w:hAnsiTheme="minorHAnsi" w:cstheme="minorHAnsi"/>
        </w:rPr>
        <w:t>Section 53 of the Constitution reads, in part:</w:t>
      </w:r>
    </w:p>
    <w:p w14:paraId="5B38812E" w14:textId="7B8220CC" w:rsidR="0063584E" w:rsidRPr="001F1303" w:rsidRDefault="0063584E" w:rsidP="0063584E">
      <w:pPr>
        <w:pStyle w:val="NormalWeb"/>
        <w:ind w:left="720"/>
        <w:rPr>
          <w:rFonts w:asciiTheme="minorHAnsi" w:hAnsiTheme="minorHAnsi" w:cstheme="minorHAnsi"/>
        </w:rPr>
      </w:pPr>
      <w:r w:rsidRPr="001F1303">
        <w:rPr>
          <w:rFonts w:asciiTheme="minorHAnsi" w:hAnsiTheme="minorHAnsi" w:cstheme="minorHAnsi"/>
        </w:rPr>
        <w:t xml:space="preserve">Proposed laws appropriating revenue or moneys, or imposing taxation, shall not originate in the Senate. </w:t>
      </w:r>
    </w:p>
    <w:p w14:paraId="5C5826C7" w14:textId="2DB1D730" w:rsidR="00D71840" w:rsidRPr="001F1303" w:rsidRDefault="00D71840" w:rsidP="003E00EC">
      <w:pPr>
        <w:pStyle w:val="NormalWeb"/>
        <w:rPr>
          <w:rFonts w:asciiTheme="minorHAnsi" w:hAnsiTheme="minorHAnsi" w:cstheme="minorHAnsi"/>
        </w:rPr>
      </w:pPr>
      <w:r w:rsidRPr="001F1303">
        <w:rPr>
          <w:rFonts w:asciiTheme="minorHAnsi" w:hAnsiTheme="minorHAnsi" w:cstheme="minorHAnsi"/>
        </w:rPr>
        <w:t>This</w:t>
      </w:r>
      <w:r w:rsidR="0063584E" w:rsidRPr="001F1303">
        <w:rPr>
          <w:rFonts w:asciiTheme="minorHAnsi" w:hAnsiTheme="minorHAnsi" w:cstheme="minorHAnsi"/>
        </w:rPr>
        <w:t xml:space="preserve"> means that a Senate bill cannot </w:t>
      </w:r>
      <w:r w:rsidR="00970A13" w:rsidRPr="001F1303">
        <w:rPr>
          <w:rFonts w:asciiTheme="minorHAnsi" w:hAnsiTheme="minorHAnsi" w:cstheme="minorHAnsi"/>
        </w:rPr>
        <w:t xml:space="preserve">restore the </w:t>
      </w:r>
      <w:r w:rsidR="00D9094F" w:rsidRPr="001F1303">
        <w:rPr>
          <w:rFonts w:asciiTheme="minorHAnsi" w:hAnsiTheme="minorHAnsi" w:cstheme="minorHAnsi"/>
        </w:rPr>
        <w:t>previous</w:t>
      </w:r>
      <w:r w:rsidR="00970A13" w:rsidRPr="001F1303">
        <w:rPr>
          <w:rFonts w:asciiTheme="minorHAnsi" w:hAnsiTheme="minorHAnsi" w:cstheme="minorHAnsi"/>
        </w:rPr>
        <w:t xml:space="preserve"> student </w:t>
      </w:r>
      <w:r w:rsidR="00970A13" w:rsidRPr="00E16F38">
        <w:rPr>
          <w:rFonts w:asciiTheme="minorHAnsi" w:hAnsiTheme="minorHAnsi" w:cstheme="minorHAnsi"/>
          <w:i/>
          <w:iCs/>
        </w:rPr>
        <w:t>and</w:t>
      </w:r>
      <w:r w:rsidR="00970A13" w:rsidRPr="001F1303">
        <w:rPr>
          <w:rFonts w:asciiTheme="minorHAnsi" w:hAnsiTheme="minorHAnsi" w:cstheme="minorHAnsi"/>
        </w:rPr>
        <w:t xml:space="preserve"> Commonwealth contribution rate</w:t>
      </w:r>
      <w:r w:rsidR="00E16F38">
        <w:rPr>
          <w:rFonts w:asciiTheme="minorHAnsi" w:hAnsiTheme="minorHAnsi" w:cstheme="minorHAnsi"/>
        </w:rPr>
        <w:t>s</w:t>
      </w:r>
      <w:r w:rsidRPr="001F1303">
        <w:rPr>
          <w:rFonts w:asciiTheme="minorHAnsi" w:hAnsiTheme="minorHAnsi" w:cstheme="minorHAnsi"/>
        </w:rPr>
        <w:t>.</w:t>
      </w:r>
      <w:r w:rsidR="00970A13" w:rsidRPr="001F1303">
        <w:rPr>
          <w:rFonts w:asciiTheme="minorHAnsi" w:hAnsiTheme="minorHAnsi" w:cstheme="minorHAnsi"/>
        </w:rPr>
        <w:t xml:space="preserve"> The latter requires an </w:t>
      </w:r>
      <w:r w:rsidR="0063584E" w:rsidRPr="001F1303">
        <w:rPr>
          <w:rFonts w:asciiTheme="minorHAnsi" w:hAnsiTheme="minorHAnsi" w:cstheme="minorHAnsi"/>
        </w:rPr>
        <w:t>appropriat</w:t>
      </w:r>
      <w:r w:rsidR="00970A13" w:rsidRPr="001F1303">
        <w:rPr>
          <w:rFonts w:asciiTheme="minorHAnsi" w:hAnsiTheme="minorHAnsi" w:cstheme="minorHAnsi"/>
        </w:rPr>
        <w:t xml:space="preserve">ion of </w:t>
      </w:r>
      <w:r w:rsidR="0063584E" w:rsidRPr="001F1303">
        <w:rPr>
          <w:rFonts w:asciiTheme="minorHAnsi" w:hAnsiTheme="minorHAnsi" w:cstheme="minorHAnsi"/>
        </w:rPr>
        <w:t>money</w:t>
      </w:r>
      <w:r w:rsidR="00970A13" w:rsidRPr="001F1303">
        <w:rPr>
          <w:rFonts w:asciiTheme="minorHAnsi" w:hAnsiTheme="minorHAnsi" w:cstheme="minorHAnsi"/>
        </w:rPr>
        <w:t>, but a bill to do this cannot originate in the Senate.</w:t>
      </w:r>
      <w:r w:rsidR="00D9094F" w:rsidRPr="001F1303">
        <w:rPr>
          <w:rFonts w:asciiTheme="minorHAnsi" w:hAnsiTheme="minorHAnsi" w:cstheme="minorHAnsi"/>
        </w:rPr>
        <w:t xml:space="preserve"> As a result, the </w:t>
      </w:r>
      <w:r w:rsidR="00D9094F" w:rsidRPr="001F1303">
        <w:rPr>
          <w:rFonts w:asciiTheme="minorHAnsi" w:hAnsiTheme="minorHAnsi" w:cstheme="minorHAnsi"/>
          <w:i/>
          <w:iCs/>
        </w:rPr>
        <w:t>Reverse Job-ready Graduates</w:t>
      </w:r>
      <w:r w:rsidR="00D9094F" w:rsidRPr="001F1303">
        <w:rPr>
          <w:rFonts w:asciiTheme="minorHAnsi" w:hAnsiTheme="minorHAnsi" w:cstheme="minorHAnsi"/>
        </w:rPr>
        <w:t xml:space="preserve"> bill would mix pre-Job-Ready Graduates student contributions and Job-ready Graduates Commonwealth contributions, as seen in </w:t>
      </w:r>
      <w:r w:rsidR="00D9094F" w:rsidRPr="001F1303">
        <w:rPr>
          <w:rFonts w:asciiTheme="minorHAnsi" w:hAnsiTheme="minorHAnsi" w:cstheme="minorHAnsi"/>
        </w:rPr>
        <w:fldChar w:fldCharType="begin"/>
      </w:r>
      <w:r w:rsidR="00D9094F" w:rsidRPr="001F1303">
        <w:rPr>
          <w:rFonts w:asciiTheme="minorHAnsi" w:hAnsiTheme="minorHAnsi" w:cstheme="minorHAnsi"/>
        </w:rPr>
        <w:instrText xml:space="preserve"> REF _Ref225943335 \h </w:instrText>
      </w:r>
      <w:r w:rsidR="00A037C8" w:rsidRPr="001F1303">
        <w:rPr>
          <w:rFonts w:asciiTheme="minorHAnsi" w:hAnsiTheme="minorHAnsi" w:cstheme="minorHAnsi"/>
        </w:rPr>
        <w:instrText xml:space="preserve"> \* MERGEFORMAT </w:instrText>
      </w:r>
      <w:r w:rsidR="00D9094F" w:rsidRPr="001F1303">
        <w:rPr>
          <w:rFonts w:asciiTheme="minorHAnsi" w:hAnsiTheme="minorHAnsi" w:cstheme="minorHAnsi"/>
        </w:rPr>
      </w:r>
      <w:r w:rsidR="00D9094F" w:rsidRPr="001F1303">
        <w:rPr>
          <w:rFonts w:asciiTheme="minorHAnsi" w:hAnsiTheme="minorHAnsi" w:cstheme="minorHAnsi"/>
        </w:rPr>
        <w:fldChar w:fldCharType="separate"/>
      </w:r>
      <w:r w:rsidR="00463C57" w:rsidRPr="00463C57">
        <w:rPr>
          <w:rFonts w:asciiTheme="minorHAnsi" w:hAnsiTheme="minorHAnsi" w:cstheme="minorHAnsi"/>
        </w:rPr>
        <w:t xml:space="preserve">Table </w:t>
      </w:r>
      <w:r w:rsidR="00463C57" w:rsidRPr="00463C57">
        <w:rPr>
          <w:rFonts w:asciiTheme="minorHAnsi" w:hAnsiTheme="minorHAnsi" w:cstheme="minorHAnsi"/>
          <w:noProof/>
        </w:rPr>
        <w:t>3</w:t>
      </w:r>
      <w:r w:rsidR="00D9094F" w:rsidRPr="001F1303">
        <w:rPr>
          <w:rFonts w:asciiTheme="minorHAnsi" w:hAnsiTheme="minorHAnsi" w:cstheme="minorHAnsi"/>
        </w:rPr>
        <w:fldChar w:fldCharType="end"/>
      </w:r>
      <w:r w:rsidR="00D9094F" w:rsidRPr="001F1303">
        <w:rPr>
          <w:rFonts w:asciiTheme="minorHAnsi" w:hAnsiTheme="minorHAnsi" w:cstheme="minorHAnsi"/>
        </w:rPr>
        <w:t xml:space="preserve"> for the clusters of disciplines identified in </w:t>
      </w:r>
      <w:r w:rsidR="00D9094F" w:rsidRPr="001F1303">
        <w:rPr>
          <w:rFonts w:asciiTheme="minorHAnsi" w:hAnsiTheme="minorHAnsi" w:cstheme="minorHAnsi"/>
        </w:rPr>
        <w:fldChar w:fldCharType="begin"/>
      </w:r>
      <w:r w:rsidR="00D9094F" w:rsidRPr="001F1303">
        <w:rPr>
          <w:rFonts w:asciiTheme="minorHAnsi" w:hAnsiTheme="minorHAnsi" w:cstheme="minorHAnsi"/>
        </w:rPr>
        <w:instrText xml:space="preserve"> REF _Ref225943368 \h </w:instrText>
      </w:r>
      <w:r w:rsidR="00A037C8" w:rsidRPr="001F1303">
        <w:rPr>
          <w:rFonts w:asciiTheme="minorHAnsi" w:hAnsiTheme="minorHAnsi" w:cstheme="minorHAnsi"/>
        </w:rPr>
        <w:instrText xml:space="preserve"> \* MERGEFORMAT </w:instrText>
      </w:r>
      <w:r w:rsidR="00D9094F" w:rsidRPr="001F1303">
        <w:rPr>
          <w:rFonts w:asciiTheme="minorHAnsi" w:hAnsiTheme="minorHAnsi" w:cstheme="minorHAnsi"/>
        </w:rPr>
      </w:r>
      <w:r w:rsidR="00D9094F" w:rsidRPr="001F1303">
        <w:rPr>
          <w:rFonts w:asciiTheme="minorHAnsi" w:hAnsiTheme="minorHAnsi" w:cstheme="minorHAnsi"/>
        </w:rPr>
        <w:fldChar w:fldCharType="separate"/>
      </w:r>
      <w:r w:rsidR="00463C57" w:rsidRPr="00463C57">
        <w:rPr>
          <w:rFonts w:asciiTheme="minorHAnsi" w:hAnsiTheme="minorHAnsi" w:cstheme="minorHAnsi"/>
        </w:rPr>
        <w:t xml:space="preserve">Table </w:t>
      </w:r>
      <w:r w:rsidR="00463C57" w:rsidRPr="00463C57">
        <w:rPr>
          <w:rFonts w:asciiTheme="minorHAnsi" w:hAnsiTheme="minorHAnsi" w:cstheme="minorHAnsi"/>
          <w:noProof/>
        </w:rPr>
        <w:t>1</w:t>
      </w:r>
      <w:r w:rsidR="00D9094F" w:rsidRPr="001F1303">
        <w:rPr>
          <w:rFonts w:asciiTheme="minorHAnsi" w:hAnsiTheme="minorHAnsi" w:cstheme="minorHAnsi"/>
        </w:rPr>
        <w:fldChar w:fldCharType="end"/>
      </w:r>
      <w:r w:rsidR="00D9094F" w:rsidRPr="001F1303">
        <w:rPr>
          <w:rFonts w:asciiTheme="minorHAnsi" w:hAnsiTheme="minorHAnsi" w:cstheme="minorHAnsi"/>
        </w:rPr>
        <w:t>.</w:t>
      </w:r>
      <w:r w:rsidR="00F87E0F">
        <w:rPr>
          <w:rFonts w:asciiTheme="minorHAnsi" w:hAnsiTheme="minorHAnsi" w:cstheme="minorHAnsi"/>
        </w:rPr>
        <w:t xml:space="preserve"> </w:t>
      </w:r>
    </w:p>
    <w:p w14:paraId="1C1591DE" w14:textId="77777777" w:rsidR="00D71840" w:rsidRPr="001F1303" w:rsidRDefault="00D71840">
      <w:pPr>
        <w:rPr>
          <w:rFonts w:eastAsia="Times New Roman" w:cstheme="minorHAnsi"/>
          <w:szCs w:val="24"/>
          <w:lang w:eastAsia="en-AU"/>
        </w:rPr>
      </w:pPr>
      <w:r w:rsidRPr="001F1303">
        <w:rPr>
          <w:rFonts w:cstheme="minorHAnsi"/>
        </w:rPr>
        <w:br w:type="page"/>
      </w:r>
    </w:p>
    <w:p w14:paraId="768C2E94" w14:textId="746720A6" w:rsidR="00D9094F" w:rsidRPr="00463C57" w:rsidRDefault="00D9094F" w:rsidP="00D9094F">
      <w:pPr>
        <w:pStyle w:val="Caption"/>
        <w:keepNext/>
        <w:rPr>
          <w:rFonts w:cstheme="minorHAnsi"/>
          <w:i/>
          <w:iCs w:val="0"/>
        </w:rPr>
      </w:pPr>
      <w:bookmarkStart w:id="15" w:name="_Ref225943335"/>
      <w:r w:rsidRPr="001F1303">
        <w:rPr>
          <w:rFonts w:cstheme="minorHAnsi"/>
        </w:rPr>
        <w:lastRenderedPageBreak/>
        <w:t xml:space="preserve">Table </w:t>
      </w:r>
      <w:r w:rsidRPr="001F1303">
        <w:rPr>
          <w:rFonts w:cstheme="minorHAnsi"/>
        </w:rPr>
        <w:fldChar w:fldCharType="begin"/>
      </w:r>
      <w:r w:rsidRPr="001F1303">
        <w:rPr>
          <w:rFonts w:cstheme="minorHAnsi"/>
        </w:rPr>
        <w:instrText xml:space="preserve"> SEQ Table \* ARABIC </w:instrText>
      </w:r>
      <w:r w:rsidRPr="001F1303">
        <w:rPr>
          <w:rFonts w:cstheme="minorHAnsi"/>
        </w:rPr>
        <w:fldChar w:fldCharType="separate"/>
      </w:r>
      <w:r w:rsidR="00463C57">
        <w:rPr>
          <w:rFonts w:cstheme="minorHAnsi"/>
          <w:noProof/>
        </w:rPr>
        <w:t>3</w:t>
      </w:r>
      <w:r w:rsidRPr="001F1303">
        <w:rPr>
          <w:rFonts w:cstheme="minorHAnsi"/>
        </w:rPr>
        <w:fldChar w:fldCharType="end"/>
      </w:r>
      <w:bookmarkEnd w:id="15"/>
      <w:r w:rsidRPr="001F1303">
        <w:rPr>
          <w:rFonts w:cstheme="minorHAnsi"/>
        </w:rPr>
        <w:t xml:space="preserve">: Changes to Commonwealth &amp; student contributions under </w:t>
      </w:r>
      <w:r w:rsidR="005D5F3C" w:rsidRPr="001F1303">
        <w:rPr>
          <w:rFonts w:cstheme="minorHAnsi"/>
        </w:rPr>
        <w:t xml:space="preserve">the </w:t>
      </w:r>
      <w:r w:rsidR="005D5F3C" w:rsidRPr="00463C57">
        <w:rPr>
          <w:rFonts w:cstheme="minorHAnsi"/>
          <w:i/>
          <w:iCs w:val="0"/>
        </w:rPr>
        <w:t>R</w:t>
      </w:r>
      <w:r w:rsidRPr="00463C57">
        <w:rPr>
          <w:rFonts w:cstheme="minorHAnsi"/>
          <w:i/>
          <w:iCs w:val="0"/>
        </w:rPr>
        <w:t>everse JRG bill</w:t>
      </w:r>
    </w:p>
    <w:tbl>
      <w:tblPr>
        <w:tblW w:w="8540" w:type="dxa"/>
        <w:tblLook w:val="04A0" w:firstRow="1" w:lastRow="0" w:firstColumn="1" w:lastColumn="0" w:noHBand="0" w:noVBand="1"/>
      </w:tblPr>
      <w:tblGrid>
        <w:gridCol w:w="4340"/>
        <w:gridCol w:w="1677"/>
        <w:gridCol w:w="1420"/>
        <w:gridCol w:w="1180"/>
      </w:tblGrid>
      <w:tr w:rsidR="00F87E0F" w:rsidRPr="00F87E0F" w14:paraId="0A49E40E" w14:textId="77777777" w:rsidTr="00F87E0F">
        <w:trPr>
          <w:trHeight w:val="900"/>
        </w:trPr>
        <w:tc>
          <w:tcPr>
            <w:tcW w:w="4340" w:type="dxa"/>
            <w:tcBorders>
              <w:top w:val="single" w:sz="4" w:space="0" w:color="auto"/>
              <w:left w:val="single" w:sz="4" w:space="0" w:color="auto"/>
              <w:bottom w:val="single" w:sz="4" w:space="0" w:color="auto"/>
              <w:right w:val="single" w:sz="4" w:space="0" w:color="auto"/>
            </w:tcBorders>
            <w:shd w:val="clear" w:color="000000" w:fill="FFFFFF"/>
            <w:vAlign w:val="bottom"/>
            <w:hideMark/>
          </w:tcPr>
          <w:p w14:paraId="1534D6F8" w14:textId="77777777" w:rsidR="00F87E0F" w:rsidRPr="00F87E0F" w:rsidRDefault="00F87E0F" w:rsidP="00F87E0F">
            <w:pPr>
              <w:ind w:right="0"/>
              <w:rPr>
                <w:rFonts w:ascii="Calibri" w:eastAsia="Times New Roman" w:hAnsi="Calibri" w:cs="Calibri"/>
                <w:b/>
                <w:bCs/>
                <w:color w:val="000000"/>
                <w:sz w:val="22"/>
                <w:lang w:eastAsia="en-AU"/>
              </w:rPr>
            </w:pPr>
            <w:r w:rsidRPr="00F87E0F">
              <w:rPr>
                <w:rFonts w:ascii="Calibri" w:eastAsia="Times New Roman" w:hAnsi="Calibri" w:cs="Calibri"/>
                <w:b/>
                <w:bCs/>
                <w:color w:val="000000"/>
                <w:sz w:val="22"/>
                <w:lang w:eastAsia="en-AU"/>
              </w:rPr>
              <w:t xml:space="preserve">Pre-Job-ready Graduates </w:t>
            </w:r>
          </w:p>
        </w:tc>
        <w:tc>
          <w:tcPr>
            <w:tcW w:w="1600" w:type="dxa"/>
            <w:tcBorders>
              <w:top w:val="single" w:sz="4" w:space="0" w:color="auto"/>
              <w:left w:val="nil"/>
              <w:bottom w:val="single" w:sz="4" w:space="0" w:color="auto"/>
              <w:right w:val="single" w:sz="4" w:space="0" w:color="auto"/>
            </w:tcBorders>
            <w:shd w:val="clear" w:color="auto" w:fill="auto"/>
            <w:vAlign w:val="bottom"/>
            <w:hideMark/>
          </w:tcPr>
          <w:p w14:paraId="2727A0F7" w14:textId="77777777" w:rsidR="00F87E0F" w:rsidRPr="00F87E0F" w:rsidRDefault="00F87E0F" w:rsidP="00F87E0F">
            <w:pPr>
              <w:ind w:right="0"/>
              <w:rPr>
                <w:rFonts w:ascii="Calibri" w:eastAsia="Times New Roman" w:hAnsi="Calibri" w:cs="Calibri"/>
                <w:b/>
                <w:bCs/>
                <w:color w:val="000000"/>
                <w:sz w:val="22"/>
                <w:lang w:eastAsia="en-AU"/>
              </w:rPr>
            </w:pPr>
            <w:r w:rsidRPr="00F87E0F">
              <w:rPr>
                <w:rFonts w:ascii="Calibri" w:eastAsia="Times New Roman" w:hAnsi="Calibri" w:cs="Calibri"/>
                <w:b/>
                <w:bCs/>
                <w:color w:val="000000"/>
                <w:sz w:val="22"/>
                <w:lang w:eastAsia="en-AU"/>
              </w:rPr>
              <w:t>Commonwealth contribution</w:t>
            </w:r>
          </w:p>
        </w:tc>
        <w:tc>
          <w:tcPr>
            <w:tcW w:w="1420" w:type="dxa"/>
            <w:tcBorders>
              <w:top w:val="single" w:sz="4" w:space="0" w:color="auto"/>
              <w:left w:val="nil"/>
              <w:bottom w:val="single" w:sz="4" w:space="0" w:color="auto"/>
              <w:right w:val="single" w:sz="4" w:space="0" w:color="auto"/>
            </w:tcBorders>
            <w:shd w:val="clear" w:color="auto" w:fill="auto"/>
            <w:vAlign w:val="bottom"/>
            <w:hideMark/>
          </w:tcPr>
          <w:p w14:paraId="3656F866" w14:textId="77777777" w:rsidR="00F87E0F" w:rsidRPr="00F87E0F" w:rsidRDefault="00F87E0F" w:rsidP="00F87E0F">
            <w:pPr>
              <w:ind w:right="0"/>
              <w:rPr>
                <w:rFonts w:ascii="Calibri" w:eastAsia="Times New Roman" w:hAnsi="Calibri" w:cs="Calibri"/>
                <w:b/>
                <w:bCs/>
                <w:color w:val="000000"/>
                <w:sz w:val="22"/>
                <w:lang w:eastAsia="en-AU"/>
              </w:rPr>
            </w:pPr>
            <w:r w:rsidRPr="00F87E0F">
              <w:rPr>
                <w:rFonts w:ascii="Calibri" w:eastAsia="Times New Roman" w:hAnsi="Calibri" w:cs="Calibri"/>
                <w:b/>
                <w:bCs/>
                <w:color w:val="000000"/>
                <w:sz w:val="22"/>
                <w:lang w:eastAsia="en-AU"/>
              </w:rPr>
              <w:t xml:space="preserve">Student contribution </w:t>
            </w:r>
          </w:p>
        </w:tc>
        <w:tc>
          <w:tcPr>
            <w:tcW w:w="1180" w:type="dxa"/>
            <w:tcBorders>
              <w:top w:val="single" w:sz="4" w:space="0" w:color="auto"/>
              <w:left w:val="nil"/>
              <w:bottom w:val="single" w:sz="4" w:space="0" w:color="auto"/>
              <w:right w:val="single" w:sz="4" w:space="0" w:color="auto"/>
            </w:tcBorders>
            <w:shd w:val="clear" w:color="auto" w:fill="auto"/>
            <w:vAlign w:val="bottom"/>
            <w:hideMark/>
          </w:tcPr>
          <w:p w14:paraId="418444A2" w14:textId="77777777" w:rsidR="00F87E0F" w:rsidRPr="00F87E0F" w:rsidRDefault="00F87E0F" w:rsidP="00F87E0F">
            <w:pPr>
              <w:ind w:right="0"/>
              <w:rPr>
                <w:rFonts w:ascii="Calibri" w:eastAsia="Times New Roman" w:hAnsi="Calibri" w:cs="Calibri"/>
                <w:b/>
                <w:bCs/>
                <w:color w:val="000000"/>
                <w:sz w:val="22"/>
                <w:lang w:eastAsia="en-AU"/>
              </w:rPr>
            </w:pPr>
            <w:r w:rsidRPr="00F87E0F">
              <w:rPr>
                <w:rFonts w:ascii="Calibri" w:eastAsia="Times New Roman" w:hAnsi="Calibri" w:cs="Calibri"/>
                <w:b/>
                <w:bCs/>
                <w:color w:val="000000"/>
                <w:sz w:val="22"/>
                <w:lang w:eastAsia="en-AU"/>
              </w:rPr>
              <w:t>Total funding rate</w:t>
            </w:r>
          </w:p>
        </w:tc>
      </w:tr>
      <w:tr w:rsidR="00F87E0F" w:rsidRPr="00F87E0F" w14:paraId="17196CB1"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vAlign w:val="center"/>
            <w:hideMark/>
          </w:tcPr>
          <w:p w14:paraId="4FBEA176"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Visual &amp; performing arts,</w:t>
            </w:r>
          </w:p>
        </w:tc>
        <w:tc>
          <w:tcPr>
            <w:tcW w:w="1600" w:type="dxa"/>
            <w:tcBorders>
              <w:top w:val="nil"/>
              <w:left w:val="nil"/>
              <w:bottom w:val="single" w:sz="4" w:space="0" w:color="auto"/>
              <w:right w:val="single" w:sz="4" w:space="0" w:color="auto"/>
            </w:tcBorders>
            <w:shd w:val="clear" w:color="auto" w:fill="auto"/>
            <w:noWrap/>
            <w:vAlign w:val="bottom"/>
            <w:hideMark/>
          </w:tcPr>
          <w:p w14:paraId="5F45046E"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$16,254</w:t>
            </w:r>
          </w:p>
        </w:tc>
        <w:tc>
          <w:tcPr>
            <w:tcW w:w="1420" w:type="dxa"/>
            <w:tcBorders>
              <w:top w:val="nil"/>
              <w:left w:val="nil"/>
              <w:bottom w:val="single" w:sz="4" w:space="0" w:color="auto"/>
              <w:right w:val="single" w:sz="4" w:space="0" w:color="auto"/>
            </w:tcBorders>
            <w:shd w:val="clear" w:color="auto" w:fill="auto"/>
            <w:noWrap/>
            <w:vAlign w:val="bottom"/>
            <w:hideMark/>
          </w:tcPr>
          <w:p w14:paraId="75C7E49F"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109AA0D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$24,418</w:t>
            </w:r>
          </w:p>
        </w:tc>
      </w:tr>
      <w:tr w:rsidR="00F87E0F" w:rsidRPr="00F87E0F" w14:paraId="5E05D0B1"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456B7D32"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Law, business, economics</w:t>
            </w:r>
          </w:p>
        </w:tc>
        <w:tc>
          <w:tcPr>
            <w:tcW w:w="1600" w:type="dxa"/>
            <w:tcBorders>
              <w:top w:val="nil"/>
              <w:left w:val="nil"/>
              <w:bottom w:val="single" w:sz="4" w:space="0" w:color="auto"/>
              <w:right w:val="single" w:sz="4" w:space="0" w:color="auto"/>
            </w:tcBorders>
            <w:shd w:val="clear" w:color="auto" w:fill="auto"/>
            <w:noWrap/>
            <w:vAlign w:val="bottom"/>
            <w:hideMark/>
          </w:tcPr>
          <w:p w14:paraId="47AEB82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$2,682</w:t>
            </w:r>
          </w:p>
        </w:tc>
        <w:tc>
          <w:tcPr>
            <w:tcW w:w="1420" w:type="dxa"/>
            <w:tcBorders>
              <w:top w:val="nil"/>
              <w:left w:val="nil"/>
              <w:bottom w:val="single" w:sz="4" w:space="0" w:color="auto"/>
              <w:right w:val="single" w:sz="4" w:space="0" w:color="auto"/>
            </w:tcBorders>
            <w:shd w:val="clear" w:color="auto" w:fill="auto"/>
            <w:noWrap/>
            <w:vAlign w:val="bottom"/>
            <w:hideMark/>
          </w:tcPr>
          <w:p w14:paraId="14DBE44C"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$13,624</w:t>
            </w:r>
          </w:p>
        </w:tc>
        <w:tc>
          <w:tcPr>
            <w:tcW w:w="1180" w:type="dxa"/>
            <w:tcBorders>
              <w:top w:val="nil"/>
              <w:left w:val="nil"/>
              <w:bottom w:val="single" w:sz="4" w:space="0" w:color="auto"/>
              <w:right w:val="single" w:sz="4" w:space="0" w:color="auto"/>
            </w:tcBorders>
            <w:shd w:val="clear" w:color="auto" w:fill="auto"/>
            <w:noWrap/>
            <w:vAlign w:val="bottom"/>
            <w:hideMark/>
          </w:tcPr>
          <w:p w14:paraId="52D2048F"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$16,306</w:t>
            </w:r>
          </w:p>
        </w:tc>
      </w:tr>
      <w:tr w:rsidR="00F87E0F" w:rsidRPr="00F87E0F" w14:paraId="7352120E"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202401FA"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Communications </w:t>
            </w:r>
          </w:p>
        </w:tc>
        <w:tc>
          <w:tcPr>
            <w:tcW w:w="1600" w:type="dxa"/>
            <w:tcBorders>
              <w:top w:val="nil"/>
              <w:left w:val="nil"/>
              <w:bottom w:val="single" w:sz="4" w:space="0" w:color="auto"/>
              <w:right w:val="single" w:sz="4" w:space="0" w:color="auto"/>
            </w:tcBorders>
            <w:shd w:val="clear" w:color="auto" w:fill="auto"/>
            <w:noWrap/>
            <w:vAlign w:val="bottom"/>
            <w:hideMark/>
          </w:tcPr>
          <w:p w14:paraId="206C87F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$16,254</w:t>
            </w:r>
          </w:p>
        </w:tc>
        <w:tc>
          <w:tcPr>
            <w:tcW w:w="1420" w:type="dxa"/>
            <w:tcBorders>
              <w:top w:val="nil"/>
              <w:left w:val="nil"/>
              <w:bottom w:val="single" w:sz="4" w:space="0" w:color="auto"/>
              <w:right w:val="single" w:sz="4" w:space="0" w:color="auto"/>
            </w:tcBorders>
            <w:shd w:val="clear" w:color="auto" w:fill="auto"/>
            <w:noWrap/>
            <w:vAlign w:val="bottom"/>
            <w:hideMark/>
          </w:tcPr>
          <w:p w14:paraId="7EA91F1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391B9C9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$24,418</w:t>
            </w:r>
          </w:p>
        </w:tc>
      </w:tr>
      <w:tr w:rsidR="00F87E0F" w:rsidRPr="00F87E0F" w14:paraId="1489359F"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2E8BA9CF"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Humanities except languages </w:t>
            </w:r>
          </w:p>
        </w:tc>
        <w:tc>
          <w:tcPr>
            <w:tcW w:w="1600" w:type="dxa"/>
            <w:tcBorders>
              <w:top w:val="nil"/>
              <w:left w:val="nil"/>
              <w:bottom w:val="single" w:sz="4" w:space="0" w:color="auto"/>
              <w:right w:val="single" w:sz="4" w:space="0" w:color="auto"/>
            </w:tcBorders>
            <w:shd w:val="clear" w:color="auto" w:fill="auto"/>
            <w:noWrap/>
            <w:vAlign w:val="bottom"/>
            <w:hideMark/>
          </w:tcPr>
          <w:p w14:paraId="3EFE3474"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$7,470</w:t>
            </w:r>
          </w:p>
        </w:tc>
        <w:tc>
          <w:tcPr>
            <w:tcW w:w="1420" w:type="dxa"/>
            <w:tcBorders>
              <w:top w:val="nil"/>
              <w:left w:val="nil"/>
              <w:bottom w:val="single" w:sz="4" w:space="0" w:color="auto"/>
              <w:right w:val="single" w:sz="4" w:space="0" w:color="auto"/>
            </w:tcBorders>
            <w:shd w:val="clear" w:color="auto" w:fill="auto"/>
            <w:noWrap/>
            <w:vAlign w:val="bottom"/>
            <w:hideMark/>
          </w:tcPr>
          <w:p w14:paraId="392F2035"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5FF35177"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$15,634</w:t>
            </w:r>
          </w:p>
        </w:tc>
      </w:tr>
      <w:tr w:rsidR="00F87E0F" w:rsidRPr="00F87E0F" w14:paraId="03E81C8D"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6EDAE41C"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Social studies - arts </w:t>
            </w:r>
          </w:p>
        </w:tc>
        <w:tc>
          <w:tcPr>
            <w:tcW w:w="1600" w:type="dxa"/>
            <w:tcBorders>
              <w:top w:val="nil"/>
              <w:left w:val="nil"/>
              <w:bottom w:val="single" w:sz="4" w:space="0" w:color="auto"/>
              <w:right w:val="single" w:sz="4" w:space="0" w:color="auto"/>
            </w:tcBorders>
            <w:shd w:val="clear" w:color="auto" w:fill="auto"/>
            <w:noWrap/>
            <w:vAlign w:val="bottom"/>
            <w:hideMark/>
          </w:tcPr>
          <w:p w14:paraId="5E6DEDB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$13,216</w:t>
            </w:r>
          </w:p>
        </w:tc>
        <w:tc>
          <w:tcPr>
            <w:tcW w:w="1420" w:type="dxa"/>
            <w:tcBorders>
              <w:top w:val="nil"/>
              <w:left w:val="nil"/>
              <w:bottom w:val="single" w:sz="4" w:space="0" w:color="auto"/>
              <w:right w:val="single" w:sz="4" w:space="0" w:color="auto"/>
            </w:tcBorders>
            <w:shd w:val="clear" w:color="auto" w:fill="auto"/>
            <w:noWrap/>
            <w:vAlign w:val="bottom"/>
            <w:hideMark/>
          </w:tcPr>
          <w:p w14:paraId="3A45AD3F"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1E1417F7"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$21,380</w:t>
            </w:r>
          </w:p>
        </w:tc>
      </w:tr>
      <w:tr w:rsidR="00F87E0F" w:rsidRPr="00F87E0F" w14:paraId="33003734"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7A9BFB13"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non-clinical </w:t>
            </w:r>
          </w:p>
        </w:tc>
        <w:tc>
          <w:tcPr>
            <w:tcW w:w="1600" w:type="dxa"/>
            <w:tcBorders>
              <w:top w:val="nil"/>
              <w:left w:val="nil"/>
              <w:bottom w:val="single" w:sz="4" w:space="0" w:color="auto"/>
              <w:right w:val="single" w:sz="4" w:space="0" w:color="auto"/>
            </w:tcBorders>
            <w:shd w:val="clear" w:color="auto" w:fill="auto"/>
            <w:noWrap/>
            <w:vAlign w:val="bottom"/>
            <w:hideMark/>
          </w:tcPr>
          <w:p w14:paraId="4CFC0E66"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$13,216</w:t>
            </w:r>
          </w:p>
        </w:tc>
        <w:tc>
          <w:tcPr>
            <w:tcW w:w="1420" w:type="dxa"/>
            <w:tcBorders>
              <w:top w:val="nil"/>
              <w:left w:val="nil"/>
              <w:bottom w:val="single" w:sz="4" w:space="0" w:color="auto"/>
              <w:right w:val="single" w:sz="4" w:space="0" w:color="auto"/>
            </w:tcBorders>
            <w:shd w:val="clear" w:color="auto" w:fill="auto"/>
            <w:noWrap/>
            <w:vAlign w:val="bottom"/>
            <w:hideMark/>
          </w:tcPr>
          <w:p w14:paraId="7CC13AB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1BF577C3"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$21,380</w:t>
            </w:r>
          </w:p>
        </w:tc>
      </w:tr>
      <w:tr w:rsidR="00F87E0F" w:rsidRPr="00F87E0F" w14:paraId="701D3F28"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2A5284AF"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bachelor clinical </w:t>
            </w:r>
          </w:p>
        </w:tc>
        <w:tc>
          <w:tcPr>
            <w:tcW w:w="1600" w:type="dxa"/>
            <w:tcBorders>
              <w:top w:val="nil"/>
              <w:left w:val="nil"/>
              <w:bottom w:val="single" w:sz="4" w:space="0" w:color="auto"/>
              <w:right w:val="single" w:sz="4" w:space="0" w:color="auto"/>
            </w:tcBorders>
            <w:shd w:val="clear" w:color="auto" w:fill="auto"/>
            <w:noWrap/>
            <w:vAlign w:val="bottom"/>
            <w:hideMark/>
          </w:tcPr>
          <w:p w14:paraId="3AB8E94B"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$13,216</w:t>
            </w:r>
          </w:p>
        </w:tc>
        <w:tc>
          <w:tcPr>
            <w:tcW w:w="1420" w:type="dxa"/>
            <w:tcBorders>
              <w:top w:val="nil"/>
              <w:left w:val="nil"/>
              <w:bottom w:val="single" w:sz="4" w:space="0" w:color="auto"/>
              <w:right w:val="single" w:sz="4" w:space="0" w:color="auto"/>
            </w:tcBorders>
            <w:shd w:val="clear" w:color="auto" w:fill="auto"/>
            <w:noWrap/>
            <w:vAlign w:val="bottom"/>
            <w:hideMark/>
          </w:tcPr>
          <w:p w14:paraId="62DAB32B"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7B18590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$21,380</w:t>
            </w:r>
          </w:p>
        </w:tc>
      </w:tr>
      <w:tr w:rsidR="00F87E0F" w:rsidRPr="00F87E0F" w14:paraId="3331024E"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2D0CD00D"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postgraduate clinical </w:t>
            </w:r>
          </w:p>
        </w:tc>
        <w:tc>
          <w:tcPr>
            <w:tcW w:w="1600" w:type="dxa"/>
            <w:tcBorders>
              <w:top w:val="nil"/>
              <w:left w:val="nil"/>
              <w:bottom w:val="single" w:sz="4" w:space="0" w:color="auto"/>
              <w:right w:val="single" w:sz="4" w:space="0" w:color="auto"/>
            </w:tcBorders>
            <w:shd w:val="clear" w:color="auto" w:fill="auto"/>
            <w:noWrap/>
            <w:vAlign w:val="bottom"/>
            <w:hideMark/>
          </w:tcPr>
          <w:p w14:paraId="5F96599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$16,245</w:t>
            </w:r>
          </w:p>
        </w:tc>
        <w:tc>
          <w:tcPr>
            <w:tcW w:w="1420" w:type="dxa"/>
            <w:tcBorders>
              <w:top w:val="nil"/>
              <w:left w:val="nil"/>
              <w:bottom w:val="single" w:sz="4" w:space="0" w:color="auto"/>
              <w:right w:val="single" w:sz="4" w:space="0" w:color="auto"/>
            </w:tcBorders>
            <w:shd w:val="clear" w:color="auto" w:fill="auto"/>
            <w:noWrap/>
            <w:vAlign w:val="bottom"/>
            <w:hideMark/>
          </w:tcPr>
          <w:p w14:paraId="25F6D72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09A8FE5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$24,409</w:t>
            </w:r>
          </w:p>
        </w:tc>
      </w:tr>
      <w:tr w:rsidR="00F87E0F" w:rsidRPr="00F87E0F" w14:paraId="15D046BB"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7A32297F"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600" w:type="dxa"/>
            <w:tcBorders>
              <w:top w:val="nil"/>
              <w:left w:val="nil"/>
              <w:bottom w:val="single" w:sz="4" w:space="0" w:color="auto"/>
              <w:right w:val="single" w:sz="4" w:space="0" w:color="auto"/>
            </w:tcBorders>
            <w:shd w:val="clear" w:color="auto" w:fill="auto"/>
            <w:noWrap/>
            <w:vAlign w:val="bottom"/>
            <w:hideMark/>
          </w:tcPr>
          <w:p w14:paraId="716EF20F"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420" w:type="dxa"/>
            <w:tcBorders>
              <w:top w:val="nil"/>
              <w:left w:val="nil"/>
              <w:bottom w:val="single" w:sz="4" w:space="0" w:color="auto"/>
              <w:right w:val="single" w:sz="4" w:space="0" w:color="auto"/>
            </w:tcBorders>
            <w:shd w:val="clear" w:color="auto" w:fill="auto"/>
            <w:noWrap/>
            <w:vAlign w:val="bottom"/>
            <w:hideMark/>
          </w:tcPr>
          <w:p w14:paraId="48490C48"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180" w:type="dxa"/>
            <w:tcBorders>
              <w:top w:val="nil"/>
              <w:left w:val="nil"/>
              <w:bottom w:val="single" w:sz="4" w:space="0" w:color="auto"/>
              <w:right w:val="single" w:sz="4" w:space="0" w:color="auto"/>
            </w:tcBorders>
            <w:shd w:val="clear" w:color="auto" w:fill="auto"/>
            <w:noWrap/>
            <w:vAlign w:val="bottom"/>
            <w:hideMark/>
          </w:tcPr>
          <w:p w14:paraId="3568F01D"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r>
      <w:tr w:rsidR="00F87E0F" w:rsidRPr="00F87E0F" w14:paraId="795F1766"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72361E44" w14:textId="77777777" w:rsidR="00F87E0F" w:rsidRPr="00F87E0F" w:rsidRDefault="00F87E0F" w:rsidP="00F87E0F">
            <w:pPr>
              <w:ind w:right="0"/>
              <w:rPr>
                <w:rFonts w:ascii="Calibri" w:eastAsia="Times New Roman" w:hAnsi="Calibri" w:cs="Calibri"/>
                <w:b/>
                <w:bCs/>
                <w:color w:val="000000"/>
                <w:sz w:val="22"/>
                <w:lang w:eastAsia="en-AU"/>
              </w:rPr>
            </w:pPr>
            <w:r w:rsidRPr="00F87E0F">
              <w:rPr>
                <w:rFonts w:ascii="Calibri" w:eastAsia="Times New Roman" w:hAnsi="Calibri" w:cs="Calibri"/>
                <w:b/>
                <w:bCs/>
                <w:color w:val="000000"/>
                <w:sz w:val="22"/>
                <w:lang w:eastAsia="en-AU"/>
              </w:rPr>
              <w:t xml:space="preserve">Job-ready Graduates </w:t>
            </w:r>
          </w:p>
        </w:tc>
        <w:tc>
          <w:tcPr>
            <w:tcW w:w="1600" w:type="dxa"/>
            <w:tcBorders>
              <w:top w:val="nil"/>
              <w:left w:val="nil"/>
              <w:bottom w:val="single" w:sz="4" w:space="0" w:color="auto"/>
              <w:right w:val="single" w:sz="4" w:space="0" w:color="auto"/>
            </w:tcBorders>
            <w:shd w:val="clear" w:color="auto" w:fill="auto"/>
            <w:noWrap/>
            <w:vAlign w:val="bottom"/>
            <w:hideMark/>
          </w:tcPr>
          <w:p w14:paraId="21340899"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420" w:type="dxa"/>
            <w:tcBorders>
              <w:top w:val="nil"/>
              <w:left w:val="nil"/>
              <w:bottom w:val="single" w:sz="4" w:space="0" w:color="auto"/>
              <w:right w:val="single" w:sz="4" w:space="0" w:color="auto"/>
            </w:tcBorders>
            <w:shd w:val="clear" w:color="auto" w:fill="auto"/>
            <w:noWrap/>
            <w:vAlign w:val="bottom"/>
            <w:hideMark/>
          </w:tcPr>
          <w:p w14:paraId="643A8CA7"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180" w:type="dxa"/>
            <w:tcBorders>
              <w:top w:val="nil"/>
              <w:left w:val="nil"/>
              <w:bottom w:val="single" w:sz="4" w:space="0" w:color="auto"/>
              <w:right w:val="single" w:sz="4" w:space="0" w:color="auto"/>
            </w:tcBorders>
            <w:shd w:val="clear" w:color="auto" w:fill="auto"/>
            <w:noWrap/>
            <w:vAlign w:val="bottom"/>
            <w:hideMark/>
          </w:tcPr>
          <w:p w14:paraId="3532CFEA"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r>
      <w:tr w:rsidR="00F87E0F" w:rsidRPr="00F87E0F" w14:paraId="247978F3"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vAlign w:val="center"/>
            <w:hideMark/>
          </w:tcPr>
          <w:p w14:paraId="5011AAA0"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Visual and performing arts</w:t>
            </w:r>
          </w:p>
        </w:tc>
        <w:tc>
          <w:tcPr>
            <w:tcW w:w="1600" w:type="dxa"/>
            <w:tcBorders>
              <w:top w:val="nil"/>
              <w:left w:val="nil"/>
              <w:bottom w:val="single" w:sz="4" w:space="0" w:color="auto"/>
              <w:right w:val="single" w:sz="4" w:space="0" w:color="auto"/>
            </w:tcBorders>
            <w:shd w:val="clear" w:color="auto" w:fill="auto"/>
            <w:noWrap/>
            <w:vAlign w:val="bottom"/>
            <w:hideMark/>
          </w:tcPr>
          <w:p w14:paraId="50CB9EA8"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$15,898</w:t>
            </w:r>
          </w:p>
        </w:tc>
        <w:tc>
          <w:tcPr>
            <w:tcW w:w="1420" w:type="dxa"/>
            <w:tcBorders>
              <w:top w:val="nil"/>
              <w:left w:val="nil"/>
              <w:bottom w:val="single" w:sz="4" w:space="0" w:color="auto"/>
              <w:right w:val="single" w:sz="4" w:space="0" w:color="auto"/>
            </w:tcBorders>
            <w:shd w:val="clear" w:color="auto" w:fill="auto"/>
            <w:noWrap/>
            <w:vAlign w:val="bottom"/>
            <w:hideMark/>
          </w:tcPr>
          <w:p w14:paraId="2E926767"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$9,537</w:t>
            </w:r>
          </w:p>
        </w:tc>
        <w:tc>
          <w:tcPr>
            <w:tcW w:w="1180" w:type="dxa"/>
            <w:tcBorders>
              <w:top w:val="nil"/>
              <w:left w:val="nil"/>
              <w:bottom w:val="single" w:sz="4" w:space="0" w:color="auto"/>
              <w:right w:val="single" w:sz="4" w:space="0" w:color="auto"/>
            </w:tcBorders>
            <w:shd w:val="clear" w:color="auto" w:fill="auto"/>
            <w:noWrap/>
            <w:vAlign w:val="bottom"/>
            <w:hideMark/>
          </w:tcPr>
          <w:p w14:paraId="4195A22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$25,435</w:t>
            </w:r>
          </w:p>
        </w:tc>
      </w:tr>
      <w:tr w:rsidR="00F87E0F" w:rsidRPr="00F87E0F" w14:paraId="1A939D51"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6321B527"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Law, business, economics</w:t>
            </w:r>
          </w:p>
        </w:tc>
        <w:tc>
          <w:tcPr>
            <w:tcW w:w="1600" w:type="dxa"/>
            <w:tcBorders>
              <w:top w:val="nil"/>
              <w:left w:val="nil"/>
              <w:bottom w:val="single" w:sz="4" w:space="0" w:color="auto"/>
              <w:right w:val="single" w:sz="4" w:space="0" w:color="auto"/>
            </w:tcBorders>
            <w:shd w:val="clear" w:color="auto" w:fill="auto"/>
            <w:noWrap/>
            <w:vAlign w:val="bottom"/>
            <w:hideMark/>
          </w:tcPr>
          <w:p w14:paraId="1F2F7FD2"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7C476F48"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$17,399</w:t>
            </w:r>
          </w:p>
        </w:tc>
        <w:tc>
          <w:tcPr>
            <w:tcW w:w="1180" w:type="dxa"/>
            <w:tcBorders>
              <w:top w:val="nil"/>
              <w:left w:val="nil"/>
              <w:bottom w:val="single" w:sz="4" w:space="0" w:color="auto"/>
              <w:right w:val="single" w:sz="4" w:space="0" w:color="auto"/>
            </w:tcBorders>
            <w:shd w:val="clear" w:color="auto" w:fill="auto"/>
            <w:noWrap/>
            <w:vAlign w:val="bottom"/>
            <w:hideMark/>
          </w:tcPr>
          <w:p w14:paraId="5B850EBF"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$18,715</w:t>
            </w:r>
          </w:p>
        </w:tc>
      </w:tr>
      <w:tr w:rsidR="00F87E0F" w:rsidRPr="00F87E0F" w14:paraId="13AB481D"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2C06DD6E"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Communications</w:t>
            </w:r>
          </w:p>
        </w:tc>
        <w:tc>
          <w:tcPr>
            <w:tcW w:w="1600" w:type="dxa"/>
            <w:tcBorders>
              <w:top w:val="nil"/>
              <w:left w:val="nil"/>
              <w:bottom w:val="single" w:sz="4" w:space="0" w:color="auto"/>
              <w:right w:val="single" w:sz="4" w:space="0" w:color="auto"/>
            </w:tcBorders>
            <w:shd w:val="clear" w:color="auto" w:fill="auto"/>
            <w:noWrap/>
            <w:vAlign w:val="bottom"/>
            <w:hideMark/>
          </w:tcPr>
          <w:p w14:paraId="1E6996DC"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53CD3DDA"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$17,399</w:t>
            </w:r>
          </w:p>
        </w:tc>
        <w:tc>
          <w:tcPr>
            <w:tcW w:w="1180" w:type="dxa"/>
            <w:tcBorders>
              <w:top w:val="nil"/>
              <w:left w:val="nil"/>
              <w:bottom w:val="single" w:sz="4" w:space="0" w:color="auto"/>
              <w:right w:val="single" w:sz="4" w:space="0" w:color="auto"/>
            </w:tcBorders>
            <w:shd w:val="clear" w:color="auto" w:fill="auto"/>
            <w:noWrap/>
            <w:vAlign w:val="bottom"/>
            <w:hideMark/>
          </w:tcPr>
          <w:p w14:paraId="03CABC6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$18,715</w:t>
            </w:r>
          </w:p>
        </w:tc>
      </w:tr>
      <w:tr w:rsidR="00F87E0F" w:rsidRPr="00F87E0F" w14:paraId="1E4274C8"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2CFA41F3"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Humanities except languages </w:t>
            </w:r>
          </w:p>
        </w:tc>
        <w:tc>
          <w:tcPr>
            <w:tcW w:w="1600" w:type="dxa"/>
            <w:tcBorders>
              <w:top w:val="nil"/>
              <w:left w:val="nil"/>
              <w:bottom w:val="single" w:sz="4" w:space="0" w:color="auto"/>
              <w:right w:val="single" w:sz="4" w:space="0" w:color="auto"/>
            </w:tcBorders>
            <w:shd w:val="clear" w:color="auto" w:fill="auto"/>
            <w:noWrap/>
            <w:vAlign w:val="bottom"/>
            <w:hideMark/>
          </w:tcPr>
          <w:p w14:paraId="17C0D0B6"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5B1389E4"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$17,399</w:t>
            </w:r>
          </w:p>
        </w:tc>
        <w:tc>
          <w:tcPr>
            <w:tcW w:w="1180" w:type="dxa"/>
            <w:tcBorders>
              <w:top w:val="nil"/>
              <w:left w:val="nil"/>
              <w:bottom w:val="single" w:sz="4" w:space="0" w:color="auto"/>
              <w:right w:val="single" w:sz="4" w:space="0" w:color="auto"/>
            </w:tcBorders>
            <w:shd w:val="clear" w:color="auto" w:fill="auto"/>
            <w:noWrap/>
            <w:vAlign w:val="bottom"/>
            <w:hideMark/>
          </w:tcPr>
          <w:p w14:paraId="179DDD6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$18,715</w:t>
            </w:r>
          </w:p>
        </w:tc>
      </w:tr>
      <w:tr w:rsidR="00F87E0F" w:rsidRPr="00F87E0F" w14:paraId="18857C76"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7686EC60"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Social studies - arts </w:t>
            </w:r>
          </w:p>
        </w:tc>
        <w:tc>
          <w:tcPr>
            <w:tcW w:w="1600" w:type="dxa"/>
            <w:tcBorders>
              <w:top w:val="nil"/>
              <w:left w:val="nil"/>
              <w:bottom w:val="single" w:sz="4" w:space="0" w:color="auto"/>
              <w:right w:val="single" w:sz="4" w:space="0" w:color="auto"/>
            </w:tcBorders>
            <w:shd w:val="clear" w:color="auto" w:fill="auto"/>
            <w:noWrap/>
            <w:vAlign w:val="bottom"/>
            <w:hideMark/>
          </w:tcPr>
          <w:p w14:paraId="31272945"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4667026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$17,399</w:t>
            </w:r>
          </w:p>
        </w:tc>
        <w:tc>
          <w:tcPr>
            <w:tcW w:w="1180" w:type="dxa"/>
            <w:tcBorders>
              <w:top w:val="nil"/>
              <w:left w:val="nil"/>
              <w:bottom w:val="single" w:sz="4" w:space="0" w:color="auto"/>
              <w:right w:val="single" w:sz="4" w:space="0" w:color="auto"/>
            </w:tcBorders>
            <w:shd w:val="clear" w:color="auto" w:fill="auto"/>
            <w:noWrap/>
            <w:vAlign w:val="bottom"/>
            <w:hideMark/>
          </w:tcPr>
          <w:p w14:paraId="78D4D893"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$18,715</w:t>
            </w:r>
          </w:p>
        </w:tc>
      </w:tr>
      <w:tr w:rsidR="00F87E0F" w:rsidRPr="00F87E0F" w14:paraId="56DCC8F3"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5404747C"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non-clinical </w:t>
            </w:r>
          </w:p>
        </w:tc>
        <w:tc>
          <w:tcPr>
            <w:tcW w:w="1600" w:type="dxa"/>
            <w:tcBorders>
              <w:top w:val="nil"/>
              <w:left w:val="nil"/>
              <w:bottom w:val="single" w:sz="4" w:space="0" w:color="auto"/>
              <w:right w:val="single" w:sz="4" w:space="0" w:color="auto"/>
            </w:tcBorders>
            <w:shd w:val="clear" w:color="auto" w:fill="auto"/>
            <w:noWrap/>
            <w:vAlign w:val="bottom"/>
            <w:hideMark/>
          </w:tcPr>
          <w:p w14:paraId="49F5AD0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70FC130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$17,399</w:t>
            </w:r>
          </w:p>
        </w:tc>
        <w:tc>
          <w:tcPr>
            <w:tcW w:w="1180" w:type="dxa"/>
            <w:tcBorders>
              <w:top w:val="nil"/>
              <w:left w:val="nil"/>
              <w:bottom w:val="single" w:sz="4" w:space="0" w:color="auto"/>
              <w:right w:val="single" w:sz="4" w:space="0" w:color="auto"/>
            </w:tcBorders>
            <w:shd w:val="clear" w:color="auto" w:fill="auto"/>
            <w:noWrap/>
            <w:vAlign w:val="bottom"/>
            <w:hideMark/>
          </w:tcPr>
          <w:p w14:paraId="1171D3F3"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$18,715</w:t>
            </w:r>
          </w:p>
        </w:tc>
      </w:tr>
      <w:tr w:rsidR="00F87E0F" w:rsidRPr="00F87E0F" w14:paraId="690EE454"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6F15EA8A"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bachelor clinical </w:t>
            </w:r>
          </w:p>
        </w:tc>
        <w:tc>
          <w:tcPr>
            <w:tcW w:w="1600" w:type="dxa"/>
            <w:tcBorders>
              <w:top w:val="nil"/>
              <w:left w:val="nil"/>
              <w:bottom w:val="single" w:sz="4" w:space="0" w:color="auto"/>
              <w:right w:val="single" w:sz="4" w:space="0" w:color="auto"/>
            </w:tcBorders>
            <w:shd w:val="clear" w:color="auto" w:fill="auto"/>
            <w:noWrap/>
            <w:vAlign w:val="bottom"/>
            <w:hideMark/>
          </w:tcPr>
          <w:p w14:paraId="36D3AF4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$15,898</w:t>
            </w:r>
          </w:p>
        </w:tc>
        <w:tc>
          <w:tcPr>
            <w:tcW w:w="1420" w:type="dxa"/>
            <w:tcBorders>
              <w:top w:val="nil"/>
              <w:left w:val="nil"/>
              <w:bottom w:val="single" w:sz="4" w:space="0" w:color="auto"/>
              <w:right w:val="single" w:sz="4" w:space="0" w:color="auto"/>
            </w:tcBorders>
            <w:shd w:val="clear" w:color="auto" w:fill="auto"/>
            <w:noWrap/>
            <w:vAlign w:val="bottom"/>
            <w:hideMark/>
          </w:tcPr>
          <w:p w14:paraId="71F866CC"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$9,537</w:t>
            </w:r>
          </w:p>
        </w:tc>
        <w:tc>
          <w:tcPr>
            <w:tcW w:w="1180" w:type="dxa"/>
            <w:tcBorders>
              <w:top w:val="nil"/>
              <w:left w:val="nil"/>
              <w:bottom w:val="single" w:sz="4" w:space="0" w:color="auto"/>
              <w:right w:val="single" w:sz="4" w:space="0" w:color="auto"/>
            </w:tcBorders>
            <w:shd w:val="clear" w:color="auto" w:fill="auto"/>
            <w:noWrap/>
            <w:vAlign w:val="bottom"/>
            <w:hideMark/>
          </w:tcPr>
          <w:p w14:paraId="618C93CC"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$25,435</w:t>
            </w:r>
          </w:p>
        </w:tc>
      </w:tr>
      <w:tr w:rsidR="00F87E0F" w:rsidRPr="00F87E0F" w14:paraId="221CC028" w14:textId="77777777" w:rsidTr="00F87E0F">
        <w:trPr>
          <w:trHeight w:val="375"/>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7B5A67F1"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postgraduate clinical </w:t>
            </w:r>
          </w:p>
        </w:tc>
        <w:tc>
          <w:tcPr>
            <w:tcW w:w="1600" w:type="dxa"/>
            <w:tcBorders>
              <w:top w:val="nil"/>
              <w:left w:val="nil"/>
              <w:bottom w:val="single" w:sz="4" w:space="0" w:color="auto"/>
              <w:right w:val="single" w:sz="4" w:space="0" w:color="auto"/>
            </w:tcBorders>
            <w:shd w:val="clear" w:color="auto" w:fill="auto"/>
            <w:noWrap/>
            <w:vAlign w:val="bottom"/>
            <w:hideMark/>
          </w:tcPr>
          <w:p w14:paraId="56528B4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$15,898</w:t>
            </w:r>
          </w:p>
        </w:tc>
        <w:tc>
          <w:tcPr>
            <w:tcW w:w="1420" w:type="dxa"/>
            <w:tcBorders>
              <w:top w:val="nil"/>
              <w:left w:val="nil"/>
              <w:bottom w:val="single" w:sz="4" w:space="0" w:color="auto"/>
              <w:right w:val="single" w:sz="4" w:space="0" w:color="auto"/>
            </w:tcBorders>
            <w:shd w:val="clear" w:color="auto" w:fill="auto"/>
            <w:noWrap/>
            <w:vAlign w:val="bottom"/>
            <w:hideMark/>
          </w:tcPr>
          <w:p w14:paraId="37B6E177"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$4,738</w:t>
            </w:r>
          </w:p>
        </w:tc>
        <w:tc>
          <w:tcPr>
            <w:tcW w:w="1180" w:type="dxa"/>
            <w:tcBorders>
              <w:top w:val="nil"/>
              <w:left w:val="nil"/>
              <w:bottom w:val="single" w:sz="4" w:space="0" w:color="auto"/>
              <w:right w:val="single" w:sz="4" w:space="0" w:color="auto"/>
            </w:tcBorders>
            <w:shd w:val="clear" w:color="auto" w:fill="auto"/>
            <w:noWrap/>
            <w:vAlign w:val="bottom"/>
            <w:hideMark/>
          </w:tcPr>
          <w:p w14:paraId="7DF4598F"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$20,636</w:t>
            </w:r>
          </w:p>
        </w:tc>
      </w:tr>
      <w:tr w:rsidR="00F87E0F" w:rsidRPr="00F87E0F" w14:paraId="53788717"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44048616"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600" w:type="dxa"/>
            <w:tcBorders>
              <w:top w:val="nil"/>
              <w:left w:val="nil"/>
              <w:bottom w:val="single" w:sz="4" w:space="0" w:color="auto"/>
              <w:right w:val="single" w:sz="4" w:space="0" w:color="auto"/>
            </w:tcBorders>
            <w:shd w:val="clear" w:color="auto" w:fill="auto"/>
            <w:noWrap/>
            <w:vAlign w:val="bottom"/>
            <w:hideMark/>
          </w:tcPr>
          <w:p w14:paraId="7C98E5BC"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420" w:type="dxa"/>
            <w:tcBorders>
              <w:top w:val="nil"/>
              <w:left w:val="nil"/>
              <w:bottom w:val="single" w:sz="4" w:space="0" w:color="auto"/>
              <w:right w:val="single" w:sz="4" w:space="0" w:color="auto"/>
            </w:tcBorders>
            <w:shd w:val="clear" w:color="auto" w:fill="auto"/>
            <w:noWrap/>
            <w:vAlign w:val="bottom"/>
            <w:hideMark/>
          </w:tcPr>
          <w:p w14:paraId="10B26525"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180" w:type="dxa"/>
            <w:tcBorders>
              <w:top w:val="nil"/>
              <w:left w:val="nil"/>
              <w:bottom w:val="single" w:sz="4" w:space="0" w:color="auto"/>
              <w:right w:val="single" w:sz="4" w:space="0" w:color="auto"/>
            </w:tcBorders>
            <w:shd w:val="clear" w:color="auto" w:fill="auto"/>
            <w:noWrap/>
            <w:vAlign w:val="bottom"/>
            <w:hideMark/>
          </w:tcPr>
          <w:p w14:paraId="26DEFC0F"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r>
      <w:tr w:rsidR="00F87E0F" w:rsidRPr="00F87E0F" w14:paraId="66BFFF37"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51E36DAC" w14:textId="77777777" w:rsidR="00F87E0F" w:rsidRPr="00F87E0F" w:rsidRDefault="00F87E0F" w:rsidP="00F87E0F">
            <w:pPr>
              <w:ind w:right="0"/>
              <w:rPr>
                <w:rFonts w:ascii="Calibri" w:eastAsia="Times New Roman" w:hAnsi="Calibri" w:cs="Calibri"/>
                <w:b/>
                <w:bCs/>
                <w:color w:val="000000"/>
                <w:sz w:val="22"/>
                <w:lang w:eastAsia="en-AU"/>
              </w:rPr>
            </w:pPr>
            <w:r w:rsidRPr="00F87E0F">
              <w:rPr>
                <w:rFonts w:ascii="Calibri" w:eastAsia="Times New Roman" w:hAnsi="Calibri" w:cs="Calibri"/>
                <w:b/>
                <w:bCs/>
                <w:color w:val="000000"/>
                <w:sz w:val="22"/>
                <w:lang w:eastAsia="en-AU"/>
              </w:rPr>
              <w:t xml:space="preserve">Reverse Job-ready Graduates bill </w:t>
            </w:r>
          </w:p>
        </w:tc>
        <w:tc>
          <w:tcPr>
            <w:tcW w:w="1600" w:type="dxa"/>
            <w:tcBorders>
              <w:top w:val="nil"/>
              <w:left w:val="nil"/>
              <w:bottom w:val="single" w:sz="4" w:space="0" w:color="auto"/>
              <w:right w:val="single" w:sz="4" w:space="0" w:color="auto"/>
            </w:tcBorders>
            <w:shd w:val="clear" w:color="auto" w:fill="auto"/>
            <w:noWrap/>
            <w:vAlign w:val="bottom"/>
            <w:hideMark/>
          </w:tcPr>
          <w:p w14:paraId="1CF3440A"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420" w:type="dxa"/>
            <w:tcBorders>
              <w:top w:val="nil"/>
              <w:left w:val="nil"/>
              <w:bottom w:val="single" w:sz="4" w:space="0" w:color="auto"/>
              <w:right w:val="single" w:sz="4" w:space="0" w:color="auto"/>
            </w:tcBorders>
            <w:shd w:val="clear" w:color="auto" w:fill="auto"/>
            <w:noWrap/>
            <w:vAlign w:val="bottom"/>
            <w:hideMark/>
          </w:tcPr>
          <w:p w14:paraId="3B860455"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c>
          <w:tcPr>
            <w:tcW w:w="1180" w:type="dxa"/>
            <w:tcBorders>
              <w:top w:val="nil"/>
              <w:left w:val="nil"/>
              <w:bottom w:val="single" w:sz="4" w:space="0" w:color="auto"/>
              <w:right w:val="single" w:sz="4" w:space="0" w:color="auto"/>
            </w:tcBorders>
            <w:shd w:val="clear" w:color="auto" w:fill="auto"/>
            <w:noWrap/>
            <w:vAlign w:val="bottom"/>
            <w:hideMark/>
          </w:tcPr>
          <w:p w14:paraId="1F60FC69"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w:t>
            </w:r>
          </w:p>
        </w:tc>
      </w:tr>
      <w:tr w:rsidR="00F87E0F" w:rsidRPr="00F87E0F" w14:paraId="6065A09A"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vAlign w:val="center"/>
            <w:hideMark/>
          </w:tcPr>
          <w:p w14:paraId="6EAECE39"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Visual and performing arts</w:t>
            </w:r>
          </w:p>
        </w:tc>
        <w:tc>
          <w:tcPr>
            <w:tcW w:w="1600" w:type="dxa"/>
            <w:tcBorders>
              <w:top w:val="nil"/>
              <w:left w:val="nil"/>
              <w:bottom w:val="single" w:sz="4" w:space="0" w:color="auto"/>
              <w:right w:val="single" w:sz="4" w:space="0" w:color="auto"/>
            </w:tcBorders>
            <w:shd w:val="clear" w:color="auto" w:fill="auto"/>
            <w:noWrap/>
            <w:vAlign w:val="bottom"/>
            <w:hideMark/>
          </w:tcPr>
          <w:p w14:paraId="432A5A77"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$15,898</w:t>
            </w:r>
          </w:p>
        </w:tc>
        <w:tc>
          <w:tcPr>
            <w:tcW w:w="1420" w:type="dxa"/>
            <w:tcBorders>
              <w:top w:val="nil"/>
              <w:left w:val="nil"/>
              <w:bottom w:val="single" w:sz="4" w:space="0" w:color="auto"/>
              <w:right w:val="single" w:sz="4" w:space="0" w:color="auto"/>
            </w:tcBorders>
            <w:shd w:val="clear" w:color="auto" w:fill="auto"/>
            <w:noWrap/>
            <w:vAlign w:val="bottom"/>
            <w:hideMark/>
          </w:tcPr>
          <w:p w14:paraId="4ADD6783"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2AD8F617"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$24,062</w:t>
            </w:r>
          </w:p>
        </w:tc>
      </w:tr>
      <w:tr w:rsidR="00F87E0F" w:rsidRPr="00F87E0F" w14:paraId="7151C944"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35CF2264"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Law, business, economics</w:t>
            </w:r>
          </w:p>
        </w:tc>
        <w:tc>
          <w:tcPr>
            <w:tcW w:w="1600" w:type="dxa"/>
            <w:tcBorders>
              <w:top w:val="nil"/>
              <w:left w:val="nil"/>
              <w:bottom w:val="single" w:sz="4" w:space="0" w:color="auto"/>
              <w:right w:val="single" w:sz="4" w:space="0" w:color="auto"/>
            </w:tcBorders>
            <w:shd w:val="clear" w:color="auto" w:fill="auto"/>
            <w:noWrap/>
            <w:vAlign w:val="bottom"/>
            <w:hideMark/>
          </w:tcPr>
          <w:p w14:paraId="6667262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1E2E84A0"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$13,624</w:t>
            </w:r>
          </w:p>
        </w:tc>
        <w:tc>
          <w:tcPr>
            <w:tcW w:w="1180" w:type="dxa"/>
            <w:tcBorders>
              <w:top w:val="nil"/>
              <w:left w:val="nil"/>
              <w:bottom w:val="single" w:sz="4" w:space="0" w:color="auto"/>
              <w:right w:val="single" w:sz="4" w:space="0" w:color="auto"/>
            </w:tcBorders>
            <w:shd w:val="clear" w:color="auto" w:fill="auto"/>
            <w:noWrap/>
            <w:vAlign w:val="bottom"/>
            <w:hideMark/>
          </w:tcPr>
          <w:p w14:paraId="79A2B04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$14,940</w:t>
            </w:r>
          </w:p>
        </w:tc>
      </w:tr>
      <w:tr w:rsidR="00F87E0F" w:rsidRPr="00F87E0F" w14:paraId="29750D80"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69A33381"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Communications </w:t>
            </w:r>
          </w:p>
        </w:tc>
        <w:tc>
          <w:tcPr>
            <w:tcW w:w="1600" w:type="dxa"/>
            <w:tcBorders>
              <w:top w:val="nil"/>
              <w:left w:val="nil"/>
              <w:bottom w:val="single" w:sz="4" w:space="0" w:color="auto"/>
              <w:right w:val="single" w:sz="4" w:space="0" w:color="auto"/>
            </w:tcBorders>
            <w:shd w:val="clear" w:color="auto" w:fill="auto"/>
            <w:noWrap/>
            <w:vAlign w:val="bottom"/>
            <w:hideMark/>
          </w:tcPr>
          <w:p w14:paraId="34FBDB2B"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3D13CB66"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3B6EEC8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$9,480</w:t>
            </w:r>
          </w:p>
        </w:tc>
      </w:tr>
      <w:tr w:rsidR="00F87E0F" w:rsidRPr="00F87E0F" w14:paraId="2EACBD8B"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0A93B727"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Humanities except languages </w:t>
            </w:r>
          </w:p>
        </w:tc>
        <w:tc>
          <w:tcPr>
            <w:tcW w:w="1600" w:type="dxa"/>
            <w:tcBorders>
              <w:top w:val="nil"/>
              <w:left w:val="nil"/>
              <w:bottom w:val="single" w:sz="4" w:space="0" w:color="auto"/>
              <w:right w:val="single" w:sz="4" w:space="0" w:color="auto"/>
            </w:tcBorders>
            <w:shd w:val="clear" w:color="auto" w:fill="auto"/>
            <w:noWrap/>
            <w:vAlign w:val="bottom"/>
            <w:hideMark/>
          </w:tcPr>
          <w:p w14:paraId="5FE609D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1715540E"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28465EBA"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$9,480</w:t>
            </w:r>
          </w:p>
        </w:tc>
      </w:tr>
      <w:tr w:rsidR="00F87E0F" w:rsidRPr="00F87E0F" w14:paraId="3547C380"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33F04B46"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Social studies - arts </w:t>
            </w:r>
          </w:p>
        </w:tc>
        <w:tc>
          <w:tcPr>
            <w:tcW w:w="1600" w:type="dxa"/>
            <w:tcBorders>
              <w:top w:val="nil"/>
              <w:left w:val="nil"/>
              <w:bottom w:val="single" w:sz="4" w:space="0" w:color="auto"/>
              <w:right w:val="single" w:sz="4" w:space="0" w:color="auto"/>
            </w:tcBorders>
            <w:shd w:val="clear" w:color="auto" w:fill="auto"/>
            <w:noWrap/>
            <w:vAlign w:val="bottom"/>
            <w:hideMark/>
          </w:tcPr>
          <w:p w14:paraId="248484BD"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0AE50501"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0EFDAFA3"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$9,480</w:t>
            </w:r>
          </w:p>
        </w:tc>
      </w:tr>
      <w:tr w:rsidR="00F87E0F" w:rsidRPr="00F87E0F" w14:paraId="184A7121" w14:textId="77777777" w:rsidTr="00F87E0F">
        <w:trPr>
          <w:trHeight w:val="300"/>
        </w:trPr>
        <w:tc>
          <w:tcPr>
            <w:tcW w:w="4340" w:type="dxa"/>
            <w:tcBorders>
              <w:top w:val="nil"/>
              <w:left w:val="single" w:sz="4" w:space="0" w:color="auto"/>
              <w:bottom w:val="single" w:sz="4" w:space="0" w:color="auto"/>
              <w:right w:val="single" w:sz="4" w:space="0" w:color="auto"/>
            </w:tcBorders>
            <w:shd w:val="clear" w:color="auto" w:fill="auto"/>
            <w:noWrap/>
            <w:vAlign w:val="bottom"/>
            <w:hideMark/>
          </w:tcPr>
          <w:p w14:paraId="1D23E3B0"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non-clinical </w:t>
            </w:r>
          </w:p>
        </w:tc>
        <w:tc>
          <w:tcPr>
            <w:tcW w:w="1600" w:type="dxa"/>
            <w:tcBorders>
              <w:top w:val="nil"/>
              <w:left w:val="nil"/>
              <w:bottom w:val="single" w:sz="4" w:space="0" w:color="auto"/>
              <w:right w:val="single" w:sz="4" w:space="0" w:color="auto"/>
            </w:tcBorders>
            <w:shd w:val="clear" w:color="auto" w:fill="auto"/>
            <w:noWrap/>
            <w:vAlign w:val="bottom"/>
            <w:hideMark/>
          </w:tcPr>
          <w:p w14:paraId="04E296C8"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$1,316</w:t>
            </w:r>
          </w:p>
        </w:tc>
        <w:tc>
          <w:tcPr>
            <w:tcW w:w="1420" w:type="dxa"/>
            <w:tcBorders>
              <w:top w:val="nil"/>
              <w:left w:val="nil"/>
              <w:bottom w:val="single" w:sz="4" w:space="0" w:color="auto"/>
              <w:right w:val="single" w:sz="4" w:space="0" w:color="auto"/>
            </w:tcBorders>
            <w:shd w:val="clear" w:color="auto" w:fill="auto"/>
            <w:noWrap/>
            <w:vAlign w:val="bottom"/>
            <w:hideMark/>
          </w:tcPr>
          <w:p w14:paraId="03BF20D8"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$8,164</w:t>
            </w:r>
          </w:p>
        </w:tc>
        <w:tc>
          <w:tcPr>
            <w:tcW w:w="1180" w:type="dxa"/>
            <w:tcBorders>
              <w:top w:val="nil"/>
              <w:left w:val="nil"/>
              <w:bottom w:val="single" w:sz="4" w:space="0" w:color="auto"/>
              <w:right w:val="single" w:sz="4" w:space="0" w:color="auto"/>
            </w:tcBorders>
            <w:shd w:val="clear" w:color="auto" w:fill="auto"/>
            <w:noWrap/>
            <w:vAlign w:val="bottom"/>
            <w:hideMark/>
          </w:tcPr>
          <w:p w14:paraId="565BBC0F"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$9,480</w:t>
            </w:r>
          </w:p>
        </w:tc>
      </w:tr>
      <w:tr w:rsidR="00F87E0F" w:rsidRPr="00F87E0F" w14:paraId="3C4DC7C5"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7AE2C51E"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bachelor clinical </w:t>
            </w:r>
          </w:p>
        </w:tc>
        <w:tc>
          <w:tcPr>
            <w:tcW w:w="1600" w:type="dxa"/>
            <w:tcBorders>
              <w:top w:val="nil"/>
              <w:left w:val="nil"/>
              <w:bottom w:val="single" w:sz="4" w:space="0" w:color="auto"/>
              <w:right w:val="single" w:sz="4" w:space="0" w:color="auto"/>
            </w:tcBorders>
            <w:shd w:val="clear" w:color="auto" w:fill="auto"/>
            <w:noWrap/>
            <w:vAlign w:val="bottom"/>
            <w:hideMark/>
          </w:tcPr>
          <w:p w14:paraId="68B110B3"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$15,898</w:t>
            </w:r>
          </w:p>
        </w:tc>
        <w:tc>
          <w:tcPr>
            <w:tcW w:w="1420" w:type="dxa"/>
            <w:tcBorders>
              <w:top w:val="nil"/>
              <w:left w:val="nil"/>
              <w:bottom w:val="single" w:sz="4" w:space="0" w:color="auto"/>
              <w:right w:val="single" w:sz="4" w:space="0" w:color="auto"/>
            </w:tcBorders>
            <w:shd w:val="clear" w:color="auto" w:fill="auto"/>
            <w:noWrap/>
            <w:vAlign w:val="bottom"/>
            <w:hideMark/>
          </w:tcPr>
          <w:p w14:paraId="6BDA8628"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$9,537</w:t>
            </w:r>
          </w:p>
        </w:tc>
        <w:tc>
          <w:tcPr>
            <w:tcW w:w="1180" w:type="dxa"/>
            <w:tcBorders>
              <w:top w:val="nil"/>
              <w:left w:val="nil"/>
              <w:bottom w:val="single" w:sz="4" w:space="0" w:color="auto"/>
              <w:right w:val="single" w:sz="4" w:space="0" w:color="auto"/>
            </w:tcBorders>
            <w:shd w:val="clear" w:color="auto" w:fill="auto"/>
            <w:noWrap/>
            <w:vAlign w:val="bottom"/>
            <w:hideMark/>
          </w:tcPr>
          <w:p w14:paraId="39599249"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$25,435</w:t>
            </w:r>
          </w:p>
        </w:tc>
      </w:tr>
      <w:tr w:rsidR="00F87E0F" w:rsidRPr="00F87E0F" w14:paraId="08C94CE7" w14:textId="77777777" w:rsidTr="00F87E0F">
        <w:trPr>
          <w:trHeight w:val="300"/>
        </w:trPr>
        <w:tc>
          <w:tcPr>
            <w:tcW w:w="4340" w:type="dxa"/>
            <w:tcBorders>
              <w:top w:val="nil"/>
              <w:left w:val="single" w:sz="4" w:space="0" w:color="auto"/>
              <w:bottom w:val="single" w:sz="4" w:space="0" w:color="auto"/>
              <w:right w:val="single" w:sz="4" w:space="0" w:color="auto"/>
            </w:tcBorders>
            <w:shd w:val="clear" w:color="000000" w:fill="FFFFFF"/>
            <w:noWrap/>
            <w:vAlign w:val="center"/>
            <w:hideMark/>
          </w:tcPr>
          <w:p w14:paraId="0EF5B4D3" w14:textId="77777777" w:rsidR="00F87E0F" w:rsidRPr="00F87E0F" w:rsidRDefault="00F87E0F" w:rsidP="00F87E0F">
            <w:pPr>
              <w:ind w:right="0"/>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 xml:space="preserve">Behavioural science - postgraduate clinical </w:t>
            </w:r>
          </w:p>
        </w:tc>
        <w:tc>
          <w:tcPr>
            <w:tcW w:w="1600" w:type="dxa"/>
            <w:tcBorders>
              <w:top w:val="nil"/>
              <w:left w:val="nil"/>
              <w:bottom w:val="single" w:sz="4" w:space="0" w:color="auto"/>
              <w:right w:val="single" w:sz="4" w:space="0" w:color="auto"/>
            </w:tcBorders>
            <w:shd w:val="clear" w:color="auto" w:fill="auto"/>
            <w:noWrap/>
            <w:vAlign w:val="bottom"/>
            <w:hideMark/>
          </w:tcPr>
          <w:p w14:paraId="0326B77B"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$15,898</w:t>
            </w:r>
          </w:p>
        </w:tc>
        <w:tc>
          <w:tcPr>
            <w:tcW w:w="1420" w:type="dxa"/>
            <w:tcBorders>
              <w:top w:val="nil"/>
              <w:left w:val="nil"/>
              <w:bottom w:val="single" w:sz="4" w:space="0" w:color="auto"/>
              <w:right w:val="single" w:sz="4" w:space="0" w:color="auto"/>
            </w:tcBorders>
            <w:shd w:val="clear" w:color="auto" w:fill="auto"/>
            <w:noWrap/>
            <w:vAlign w:val="bottom"/>
            <w:hideMark/>
          </w:tcPr>
          <w:p w14:paraId="7F599F54"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$4,738</w:t>
            </w:r>
          </w:p>
        </w:tc>
        <w:tc>
          <w:tcPr>
            <w:tcW w:w="1180" w:type="dxa"/>
            <w:tcBorders>
              <w:top w:val="nil"/>
              <w:left w:val="nil"/>
              <w:bottom w:val="single" w:sz="4" w:space="0" w:color="auto"/>
              <w:right w:val="single" w:sz="4" w:space="0" w:color="auto"/>
            </w:tcBorders>
            <w:shd w:val="clear" w:color="auto" w:fill="auto"/>
            <w:noWrap/>
            <w:vAlign w:val="bottom"/>
            <w:hideMark/>
          </w:tcPr>
          <w:p w14:paraId="2C425BD2" w14:textId="77777777" w:rsidR="00F87E0F" w:rsidRPr="00F87E0F" w:rsidRDefault="00F87E0F" w:rsidP="00F87E0F">
            <w:pPr>
              <w:ind w:right="0"/>
              <w:jc w:val="right"/>
              <w:rPr>
                <w:rFonts w:ascii="Calibri" w:eastAsia="Times New Roman" w:hAnsi="Calibri" w:cs="Calibri"/>
                <w:color w:val="000000"/>
                <w:sz w:val="22"/>
                <w:lang w:eastAsia="en-AU"/>
              </w:rPr>
            </w:pPr>
            <w:r w:rsidRPr="00F87E0F">
              <w:rPr>
                <w:rFonts w:ascii="Calibri" w:eastAsia="Times New Roman" w:hAnsi="Calibri" w:cs="Calibri"/>
                <w:color w:val="000000"/>
                <w:sz w:val="22"/>
                <w:lang w:eastAsia="en-AU"/>
              </w:rPr>
              <w:t>$20,636</w:t>
            </w:r>
          </w:p>
        </w:tc>
      </w:tr>
    </w:tbl>
    <w:p w14:paraId="5E27ED50" w14:textId="3310C78C" w:rsidR="00970A13" w:rsidRPr="001F1303" w:rsidRDefault="00F87E0F" w:rsidP="003E00EC">
      <w:pPr>
        <w:pStyle w:val="NormalWeb"/>
        <w:rPr>
          <w:rFonts w:asciiTheme="minorHAnsi" w:hAnsiTheme="minorHAnsi" w:cstheme="minorHAnsi"/>
          <w:sz w:val="20"/>
        </w:rPr>
      </w:pPr>
      <w:r>
        <w:rPr>
          <w:rFonts w:asciiTheme="minorHAnsi" w:hAnsiTheme="minorHAnsi" w:cstheme="minorHAnsi"/>
          <w:sz w:val="20"/>
        </w:rPr>
        <w:t>N</w:t>
      </w:r>
      <w:r w:rsidR="00D9094F" w:rsidRPr="001F1303">
        <w:rPr>
          <w:rFonts w:asciiTheme="minorHAnsi" w:hAnsiTheme="minorHAnsi" w:cstheme="minorHAnsi"/>
          <w:sz w:val="20"/>
        </w:rPr>
        <w:t>ote</w:t>
      </w:r>
      <w:r>
        <w:rPr>
          <w:rFonts w:asciiTheme="minorHAnsi" w:hAnsiTheme="minorHAnsi" w:cstheme="minorHAnsi"/>
          <w:sz w:val="20"/>
        </w:rPr>
        <w:t>s</w:t>
      </w:r>
      <w:r w:rsidR="00D9094F" w:rsidRPr="001F1303">
        <w:rPr>
          <w:rFonts w:asciiTheme="minorHAnsi" w:hAnsiTheme="minorHAnsi" w:cstheme="minorHAnsi"/>
          <w:sz w:val="20"/>
        </w:rPr>
        <w:t xml:space="preserve">: The student contribution is a maximum rate. In practice universities usually charge the maximum. </w:t>
      </w:r>
      <w:r>
        <w:rPr>
          <w:rFonts w:asciiTheme="minorHAnsi" w:hAnsiTheme="minorHAnsi" w:cstheme="minorHAnsi"/>
          <w:sz w:val="20"/>
        </w:rPr>
        <w:t xml:space="preserve">Social studies </w:t>
      </w:r>
      <w:proofErr w:type="gramStart"/>
      <w:r>
        <w:rPr>
          <w:rFonts w:asciiTheme="minorHAnsi" w:hAnsiTheme="minorHAnsi" w:cstheme="minorHAnsi"/>
          <w:sz w:val="20"/>
        </w:rPr>
        <w:t>include</w:t>
      </w:r>
      <w:r w:rsidR="00463C57">
        <w:rPr>
          <w:rFonts w:asciiTheme="minorHAnsi" w:hAnsiTheme="minorHAnsi" w:cstheme="minorHAnsi"/>
          <w:sz w:val="20"/>
        </w:rPr>
        <w:t>s</w:t>
      </w:r>
      <w:proofErr w:type="gramEnd"/>
      <w:r>
        <w:rPr>
          <w:rFonts w:asciiTheme="minorHAnsi" w:hAnsiTheme="minorHAnsi" w:cstheme="minorHAnsi"/>
          <w:sz w:val="20"/>
        </w:rPr>
        <w:t xml:space="preserve"> political science, sociology, anthropology, and gender-specific studies. </w:t>
      </w:r>
      <w:r w:rsidR="00630450">
        <w:rPr>
          <w:rFonts w:asciiTheme="minorHAnsi" w:hAnsiTheme="minorHAnsi" w:cstheme="minorHAnsi"/>
          <w:sz w:val="20"/>
        </w:rPr>
        <w:t xml:space="preserve">The clinical behavioural science fields do not have changed funding under the </w:t>
      </w:r>
      <w:r w:rsidR="00630450" w:rsidRPr="00D80C04">
        <w:rPr>
          <w:rFonts w:asciiTheme="minorHAnsi" w:hAnsiTheme="minorHAnsi" w:cstheme="minorHAnsi"/>
          <w:i/>
          <w:iCs/>
          <w:sz w:val="20"/>
        </w:rPr>
        <w:t>Reverse Job-ready Graduates</w:t>
      </w:r>
      <w:r w:rsidR="00630450">
        <w:rPr>
          <w:rFonts w:asciiTheme="minorHAnsi" w:hAnsiTheme="minorHAnsi" w:cstheme="minorHAnsi"/>
          <w:sz w:val="20"/>
        </w:rPr>
        <w:t xml:space="preserve"> bill but are included due to proposed changes in chapter 4.</w:t>
      </w:r>
    </w:p>
    <w:p w14:paraId="5144D7B2" w14:textId="4BF074EA" w:rsidR="00F87E0F" w:rsidRPr="001F1303" w:rsidRDefault="005D5F3C" w:rsidP="005D5F3C">
      <w:pPr>
        <w:rPr>
          <w:rFonts w:cstheme="minorHAnsi"/>
        </w:rPr>
      </w:pPr>
      <w:r w:rsidRPr="001F1303">
        <w:rPr>
          <w:rFonts w:cstheme="minorHAnsi"/>
        </w:rPr>
        <w:t xml:space="preserve">As </w:t>
      </w:r>
      <w:r w:rsidRPr="001F1303">
        <w:rPr>
          <w:rFonts w:cstheme="minorHAnsi"/>
        </w:rPr>
        <w:fldChar w:fldCharType="begin"/>
      </w:r>
      <w:r w:rsidRPr="001F1303">
        <w:rPr>
          <w:rFonts w:cstheme="minorHAnsi"/>
        </w:rPr>
        <w:instrText xml:space="preserve"> REF _Ref225946981 \h </w:instrText>
      </w:r>
      <w:r w:rsidR="001F1303">
        <w:rPr>
          <w:rFonts w:cstheme="minorHAnsi"/>
        </w:rPr>
        <w:instrText xml:space="preserve"> \* MERGEFORMAT </w:instrText>
      </w:r>
      <w:r w:rsidRPr="001F1303">
        <w:rPr>
          <w:rFonts w:cstheme="minorHAnsi"/>
        </w:rPr>
      </w:r>
      <w:r w:rsidRPr="001F1303">
        <w:rPr>
          <w:rFonts w:cstheme="minorHAnsi"/>
        </w:rPr>
        <w:fldChar w:fldCharType="separate"/>
      </w:r>
      <w:r w:rsidR="00463C57" w:rsidRPr="001F1303">
        <w:rPr>
          <w:rFonts w:cstheme="minorHAnsi"/>
        </w:rPr>
        <w:t xml:space="preserve">Table </w:t>
      </w:r>
      <w:r w:rsidR="00463C57">
        <w:rPr>
          <w:rFonts w:cstheme="minorHAnsi"/>
          <w:noProof/>
        </w:rPr>
        <w:t>4</w:t>
      </w:r>
      <w:r w:rsidRPr="001F1303">
        <w:rPr>
          <w:rFonts w:cstheme="minorHAnsi"/>
        </w:rPr>
        <w:fldChar w:fldCharType="end"/>
      </w:r>
      <w:r w:rsidRPr="001F1303">
        <w:rPr>
          <w:rFonts w:cstheme="minorHAnsi"/>
        </w:rPr>
        <w:t xml:space="preserve"> shows, </w:t>
      </w:r>
      <w:r w:rsidR="00D71840" w:rsidRPr="001F1303">
        <w:rPr>
          <w:rFonts w:cstheme="minorHAnsi"/>
        </w:rPr>
        <w:t xml:space="preserve">combining </w:t>
      </w:r>
      <w:r w:rsidR="00D71840" w:rsidRPr="001F1303">
        <w:rPr>
          <w:rFonts w:cstheme="minorHAnsi"/>
          <w:i/>
          <w:iCs/>
        </w:rPr>
        <w:t>Reverse Job-ready Graduates</w:t>
      </w:r>
      <w:r w:rsidR="00D71840" w:rsidRPr="001F1303">
        <w:rPr>
          <w:rFonts w:cstheme="minorHAnsi"/>
        </w:rPr>
        <w:t xml:space="preserve"> bill student contributions and existing Commonwealth contributions</w:t>
      </w:r>
      <w:r w:rsidRPr="001F1303">
        <w:rPr>
          <w:rFonts w:cstheme="minorHAnsi"/>
        </w:rPr>
        <w:t xml:space="preserve"> would lead to severe reductions in funding per student place in humanities, </w:t>
      </w:r>
      <w:r w:rsidR="00F87E0F">
        <w:rPr>
          <w:rFonts w:cstheme="minorHAnsi"/>
        </w:rPr>
        <w:t>social studies fields typically taught in arts faculties (</w:t>
      </w:r>
      <w:proofErr w:type="gramStart"/>
      <w:r w:rsidR="00F87E0F">
        <w:rPr>
          <w:rFonts w:cstheme="minorHAnsi"/>
        </w:rPr>
        <w:t>e.g.</w:t>
      </w:r>
      <w:proofErr w:type="gramEnd"/>
      <w:r w:rsidR="00F87E0F">
        <w:rPr>
          <w:rFonts w:cstheme="minorHAnsi"/>
        </w:rPr>
        <w:t xml:space="preserve"> political science and sociology), </w:t>
      </w:r>
      <w:r w:rsidR="00826A41">
        <w:rPr>
          <w:rFonts w:cstheme="minorHAnsi"/>
        </w:rPr>
        <w:t xml:space="preserve">and </w:t>
      </w:r>
      <w:r w:rsidR="00F87E0F">
        <w:rPr>
          <w:rFonts w:cstheme="minorHAnsi"/>
        </w:rPr>
        <w:t xml:space="preserve">non-clinical behavioural science. The bill if passed would lead </w:t>
      </w:r>
      <w:r w:rsidR="00630450">
        <w:rPr>
          <w:rFonts w:cstheme="minorHAnsi"/>
        </w:rPr>
        <w:t xml:space="preserve">to </w:t>
      </w:r>
      <w:r w:rsidRPr="001F1303">
        <w:rPr>
          <w:rFonts w:cstheme="minorHAnsi"/>
        </w:rPr>
        <w:t xml:space="preserve">major reductions for business and law, and a smaller reduction for the visual and performing arts. While some business schools could survive on full-fee paying </w:t>
      </w:r>
      <w:r w:rsidRPr="001F1303">
        <w:rPr>
          <w:rFonts w:cstheme="minorHAnsi"/>
        </w:rPr>
        <w:lastRenderedPageBreak/>
        <w:t xml:space="preserve">students, these funding rates </w:t>
      </w:r>
      <w:r w:rsidR="00F87E0F">
        <w:rPr>
          <w:rFonts w:cstheme="minorHAnsi"/>
        </w:rPr>
        <w:t>c</w:t>
      </w:r>
      <w:r w:rsidRPr="001F1303">
        <w:rPr>
          <w:rFonts w:cstheme="minorHAnsi"/>
        </w:rPr>
        <w:t xml:space="preserve">ould be a fatal blow to </w:t>
      </w:r>
      <w:r w:rsidR="008B5860" w:rsidRPr="001F1303">
        <w:rPr>
          <w:rFonts w:cstheme="minorHAnsi"/>
        </w:rPr>
        <w:t xml:space="preserve">schools and faculties teaching the </w:t>
      </w:r>
      <w:r w:rsidRPr="001F1303">
        <w:rPr>
          <w:rFonts w:cstheme="minorHAnsi"/>
        </w:rPr>
        <w:t>humanities</w:t>
      </w:r>
      <w:r w:rsidR="00F87E0F">
        <w:rPr>
          <w:rFonts w:cstheme="minorHAnsi"/>
        </w:rPr>
        <w:t xml:space="preserve"> and social sciences. </w:t>
      </w:r>
    </w:p>
    <w:p w14:paraId="1644AA12" w14:textId="77777777" w:rsidR="005D5F3C" w:rsidRPr="001F1303" w:rsidRDefault="005D5F3C" w:rsidP="005D5F3C">
      <w:pPr>
        <w:rPr>
          <w:rFonts w:cstheme="minorHAnsi"/>
        </w:rPr>
      </w:pPr>
    </w:p>
    <w:p w14:paraId="30C6241D" w14:textId="00F8449A" w:rsidR="001B3613" w:rsidRPr="001F1303" w:rsidRDefault="001B3613" w:rsidP="001B3613">
      <w:pPr>
        <w:pStyle w:val="Caption"/>
        <w:rPr>
          <w:rFonts w:cstheme="minorHAnsi"/>
        </w:rPr>
      </w:pPr>
      <w:bookmarkStart w:id="16" w:name="_Ref225946981"/>
      <w:r w:rsidRPr="001F1303">
        <w:rPr>
          <w:rFonts w:cstheme="minorHAnsi"/>
        </w:rPr>
        <w:t xml:space="preserve">Table </w:t>
      </w:r>
      <w:r w:rsidRPr="001F1303">
        <w:rPr>
          <w:rFonts w:cstheme="minorHAnsi"/>
        </w:rPr>
        <w:fldChar w:fldCharType="begin"/>
      </w:r>
      <w:r w:rsidRPr="001F1303">
        <w:rPr>
          <w:rFonts w:cstheme="minorHAnsi"/>
        </w:rPr>
        <w:instrText xml:space="preserve"> SEQ Table \* ARABIC </w:instrText>
      </w:r>
      <w:r w:rsidRPr="001F1303">
        <w:rPr>
          <w:rFonts w:cstheme="minorHAnsi"/>
        </w:rPr>
        <w:fldChar w:fldCharType="separate"/>
      </w:r>
      <w:r w:rsidR="00463C57">
        <w:rPr>
          <w:rFonts w:cstheme="minorHAnsi"/>
          <w:noProof/>
        </w:rPr>
        <w:t>4</w:t>
      </w:r>
      <w:r w:rsidRPr="001F1303">
        <w:rPr>
          <w:rFonts w:cstheme="minorHAnsi"/>
        </w:rPr>
        <w:fldChar w:fldCharType="end"/>
      </w:r>
      <w:bookmarkEnd w:id="16"/>
      <w:r w:rsidRPr="001F1303">
        <w:rPr>
          <w:rFonts w:cstheme="minorHAnsi"/>
        </w:rPr>
        <w:t xml:space="preserve">: Changes to total </w:t>
      </w:r>
      <w:r w:rsidR="005D5F3C" w:rsidRPr="001F1303">
        <w:rPr>
          <w:rFonts w:cstheme="minorHAnsi"/>
        </w:rPr>
        <w:t>funding rates under the Reverse Job-Ready Graduates bill</w:t>
      </w:r>
    </w:p>
    <w:tbl>
      <w:tblPr>
        <w:tblW w:w="0" w:type="auto"/>
        <w:tblLook w:val="04A0" w:firstRow="1" w:lastRow="0" w:firstColumn="1" w:lastColumn="0" w:noHBand="0" w:noVBand="1"/>
      </w:tblPr>
      <w:tblGrid>
        <w:gridCol w:w="3665"/>
        <w:gridCol w:w="1170"/>
        <w:gridCol w:w="1144"/>
        <w:gridCol w:w="1223"/>
        <w:gridCol w:w="920"/>
        <w:gridCol w:w="894"/>
      </w:tblGrid>
      <w:tr w:rsidR="00F87E0F" w:rsidRPr="00F87E0F" w14:paraId="61496D57" w14:textId="77777777" w:rsidTr="00F87E0F">
        <w:trPr>
          <w:trHeight w:val="120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F501F1" w14:textId="77777777" w:rsidR="00F87E0F" w:rsidRPr="00F87E0F" w:rsidRDefault="00F87E0F" w:rsidP="00F87E0F">
            <w:pPr>
              <w:ind w:right="0"/>
              <w:rPr>
                <w:rFonts w:ascii="Calibri" w:eastAsia="Times New Roman" w:hAnsi="Calibri" w:cs="Calibri"/>
                <w:b/>
                <w:bCs/>
                <w:color w:val="000000"/>
                <w:sz w:val="20"/>
                <w:szCs w:val="20"/>
                <w:lang w:eastAsia="en-AU"/>
              </w:rPr>
            </w:pPr>
            <w:r w:rsidRPr="00F87E0F">
              <w:rPr>
                <w:rFonts w:ascii="Calibri" w:eastAsia="Times New Roman" w:hAnsi="Calibri" w:cs="Calibri"/>
                <w:b/>
                <w:bCs/>
                <w:color w:val="000000"/>
                <w:sz w:val="20"/>
                <w:szCs w:val="20"/>
                <w:lang w:eastAsia="en-AU"/>
              </w:rPr>
              <w:t>Discipline</w:t>
            </w:r>
          </w:p>
        </w:tc>
        <w:tc>
          <w:tcPr>
            <w:tcW w:w="0" w:type="auto"/>
            <w:tcBorders>
              <w:top w:val="single" w:sz="4" w:space="0" w:color="auto"/>
              <w:left w:val="nil"/>
              <w:bottom w:val="single" w:sz="4" w:space="0" w:color="auto"/>
              <w:right w:val="single" w:sz="4" w:space="0" w:color="auto"/>
            </w:tcBorders>
            <w:shd w:val="clear" w:color="000000" w:fill="FFFFFF"/>
            <w:vAlign w:val="bottom"/>
            <w:hideMark/>
          </w:tcPr>
          <w:p w14:paraId="31587283" w14:textId="77777777" w:rsidR="00F87E0F" w:rsidRPr="00F87E0F" w:rsidRDefault="00F87E0F" w:rsidP="00F87E0F">
            <w:pPr>
              <w:ind w:right="0"/>
              <w:rPr>
                <w:rFonts w:ascii="Calibri" w:eastAsia="Times New Roman" w:hAnsi="Calibri" w:cs="Calibri"/>
                <w:b/>
                <w:bCs/>
                <w:color w:val="000000"/>
                <w:sz w:val="20"/>
                <w:szCs w:val="20"/>
                <w:lang w:eastAsia="en-AU"/>
              </w:rPr>
            </w:pPr>
            <w:r w:rsidRPr="00F87E0F">
              <w:rPr>
                <w:rFonts w:ascii="Calibri" w:eastAsia="Times New Roman" w:hAnsi="Calibri" w:cs="Calibri"/>
                <w:b/>
                <w:bCs/>
                <w:color w:val="000000"/>
                <w:sz w:val="20"/>
                <w:szCs w:val="20"/>
                <w:lang w:eastAsia="en-AU"/>
              </w:rPr>
              <w:t xml:space="preserve">Pre-Job-ready Graduates </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292DDE16" w14:textId="77777777" w:rsidR="00F87E0F" w:rsidRPr="00F87E0F" w:rsidRDefault="00F87E0F" w:rsidP="00F87E0F">
            <w:pPr>
              <w:ind w:right="0"/>
              <w:rPr>
                <w:rFonts w:ascii="Calibri" w:eastAsia="Times New Roman" w:hAnsi="Calibri" w:cs="Calibri"/>
                <w:b/>
                <w:bCs/>
                <w:color w:val="000000"/>
                <w:sz w:val="20"/>
                <w:szCs w:val="20"/>
                <w:lang w:eastAsia="en-AU"/>
              </w:rPr>
            </w:pPr>
            <w:r w:rsidRPr="00F87E0F">
              <w:rPr>
                <w:rFonts w:ascii="Calibri" w:eastAsia="Times New Roman" w:hAnsi="Calibri" w:cs="Calibri"/>
                <w:b/>
                <w:bCs/>
                <w:color w:val="000000"/>
                <w:sz w:val="20"/>
                <w:szCs w:val="20"/>
                <w:lang w:eastAsia="en-AU"/>
              </w:rPr>
              <w:t xml:space="preserve">Job-ready Graduates </w:t>
            </w:r>
          </w:p>
        </w:tc>
        <w:tc>
          <w:tcPr>
            <w:tcW w:w="0" w:type="auto"/>
            <w:tcBorders>
              <w:top w:val="single" w:sz="4" w:space="0" w:color="auto"/>
              <w:left w:val="nil"/>
              <w:bottom w:val="single" w:sz="4" w:space="0" w:color="auto"/>
              <w:right w:val="single" w:sz="4" w:space="0" w:color="auto"/>
            </w:tcBorders>
            <w:shd w:val="clear" w:color="000000" w:fill="FFFFFF"/>
            <w:vAlign w:val="center"/>
            <w:hideMark/>
          </w:tcPr>
          <w:p w14:paraId="5FADCB4E" w14:textId="77777777" w:rsidR="00F87E0F" w:rsidRPr="00F87E0F" w:rsidRDefault="00F87E0F" w:rsidP="00F87E0F">
            <w:pPr>
              <w:ind w:right="0"/>
              <w:rPr>
                <w:rFonts w:ascii="Calibri" w:eastAsia="Times New Roman" w:hAnsi="Calibri" w:cs="Calibri"/>
                <w:b/>
                <w:bCs/>
                <w:color w:val="000000"/>
                <w:sz w:val="20"/>
                <w:szCs w:val="20"/>
                <w:lang w:eastAsia="en-AU"/>
              </w:rPr>
            </w:pPr>
            <w:r w:rsidRPr="00F87E0F">
              <w:rPr>
                <w:rFonts w:ascii="Calibri" w:eastAsia="Times New Roman" w:hAnsi="Calibri" w:cs="Calibri"/>
                <w:b/>
                <w:bCs/>
                <w:color w:val="000000"/>
                <w:sz w:val="20"/>
                <w:szCs w:val="20"/>
                <w:lang w:eastAsia="en-AU"/>
              </w:rPr>
              <w:t xml:space="preserve">Reverse Job-ready Graduates bill </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295D5CF5" w14:textId="77777777" w:rsidR="00F87E0F" w:rsidRPr="00F87E0F" w:rsidRDefault="00F87E0F" w:rsidP="00F87E0F">
            <w:pPr>
              <w:ind w:right="0"/>
              <w:rPr>
                <w:rFonts w:ascii="Calibri" w:eastAsia="Times New Roman" w:hAnsi="Calibri" w:cs="Calibri"/>
                <w:b/>
                <w:bCs/>
                <w:color w:val="000000"/>
                <w:sz w:val="20"/>
                <w:szCs w:val="20"/>
                <w:lang w:eastAsia="en-AU"/>
              </w:rPr>
            </w:pPr>
            <w:r w:rsidRPr="00F87E0F">
              <w:rPr>
                <w:rFonts w:ascii="Calibri" w:eastAsia="Times New Roman" w:hAnsi="Calibri" w:cs="Calibri"/>
                <w:b/>
                <w:bCs/>
                <w:color w:val="000000"/>
                <w:sz w:val="20"/>
                <w:szCs w:val="20"/>
                <w:lang w:eastAsia="en-AU"/>
              </w:rPr>
              <w:t>Change from pre-JRG</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7DC3F2E0" w14:textId="77777777" w:rsidR="00F87E0F" w:rsidRPr="00F87E0F" w:rsidRDefault="00F87E0F" w:rsidP="00F87E0F">
            <w:pPr>
              <w:ind w:right="0"/>
              <w:rPr>
                <w:rFonts w:ascii="Calibri" w:eastAsia="Times New Roman" w:hAnsi="Calibri" w:cs="Calibri"/>
                <w:b/>
                <w:bCs/>
                <w:color w:val="000000"/>
                <w:sz w:val="20"/>
                <w:szCs w:val="20"/>
                <w:lang w:eastAsia="en-AU"/>
              </w:rPr>
            </w:pPr>
            <w:r w:rsidRPr="00F87E0F">
              <w:rPr>
                <w:rFonts w:ascii="Calibri" w:eastAsia="Times New Roman" w:hAnsi="Calibri" w:cs="Calibri"/>
                <w:b/>
                <w:bCs/>
                <w:color w:val="000000"/>
                <w:sz w:val="20"/>
                <w:szCs w:val="20"/>
                <w:lang w:eastAsia="en-AU"/>
              </w:rPr>
              <w:t xml:space="preserve">Change from JRG </w:t>
            </w:r>
          </w:p>
        </w:tc>
      </w:tr>
      <w:tr w:rsidR="00F87E0F" w:rsidRPr="00F87E0F" w14:paraId="22193918"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vAlign w:val="center"/>
            <w:hideMark/>
          </w:tcPr>
          <w:p w14:paraId="58F48715"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Visual and performing arts</w:t>
            </w:r>
          </w:p>
        </w:tc>
        <w:tc>
          <w:tcPr>
            <w:tcW w:w="0" w:type="auto"/>
            <w:tcBorders>
              <w:top w:val="nil"/>
              <w:left w:val="nil"/>
              <w:bottom w:val="single" w:sz="4" w:space="0" w:color="auto"/>
              <w:right w:val="single" w:sz="4" w:space="0" w:color="auto"/>
            </w:tcBorders>
            <w:shd w:val="clear" w:color="auto" w:fill="auto"/>
            <w:noWrap/>
            <w:vAlign w:val="bottom"/>
            <w:hideMark/>
          </w:tcPr>
          <w:p w14:paraId="37EF20B9"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$24,418</w:t>
            </w:r>
          </w:p>
        </w:tc>
        <w:tc>
          <w:tcPr>
            <w:tcW w:w="0" w:type="auto"/>
            <w:tcBorders>
              <w:top w:val="nil"/>
              <w:left w:val="nil"/>
              <w:bottom w:val="single" w:sz="4" w:space="0" w:color="auto"/>
              <w:right w:val="single" w:sz="4" w:space="0" w:color="auto"/>
            </w:tcBorders>
            <w:shd w:val="clear" w:color="auto" w:fill="auto"/>
            <w:noWrap/>
            <w:vAlign w:val="bottom"/>
            <w:hideMark/>
          </w:tcPr>
          <w:p w14:paraId="6BC728DA"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$25,435</w:t>
            </w:r>
          </w:p>
        </w:tc>
        <w:tc>
          <w:tcPr>
            <w:tcW w:w="0" w:type="auto"/>
            <w:tcBorders>
              <w:top w:val="nil"/>
              <w:left w:val="nil"/>
              <w:bottom w:val="single" w:sz="4" w:space="0" w:color="auto"/>
              <w:right w:val="single" w:sz="4" w:space="0" w:color="auto"/>
            </w:tcBorders>
            <w:shd w:val="clear" w:color="auto" w:fill="auto"/>
            <w:noWrap/>
            <w:vAlign w:val="bottom"/>
            <w:hideMark/>
          </w:tcPr>
          <w:p w14:paraId="5277369E"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$24,062</w:t>
            </w:r>
          </w:p>
        </w:tc>
        <w:tc>
          <w:tcPr>
            <w:tcW w:w="0" w:type="auto"/>
            <w:tcBorders>
              <w:top w:val="nil"/>
              <w:left w:val="nil"/>
              <w:bottom w:val="single" w:sz="4" w:space="0" w:color="auto"/>
              <w:right w:val="single" w:sz="4" w:space="0" w:color="auto"/>
            </w:tcBorders>
            <w:shd w:val="clear" w:color="auto" w:fill="auto"/>
            <w:noWrap/>
            <w:vAlign w:val="bottom"/>
            <w:hideMark/>
          </w:tcPr>
          <w:p w14:paraId="42773C51"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-1.5%</w:t>
            </w:r>
          </w:p>
        </w:tc>
        <w:tc>
          <w:tcPr>
            <w:tcW w:w="0" w:type="auto"/>
            <w:tcBorders>
              <w:top w:val="nil"/>
              <w:left w:val="nil"/>
              <w:bottom w:val="single" w:sz="4" w:space="0" w:color="auto"/>
              <w:right w:val="single" w:sz="4" w:space="0" w:color="auto"/>
            </w:tcBorders>
            <w:shd w:val="clear" w:color="auto" w:fill="auto"/>
            <w:noWrap/>
            <w:vAlign w:val="bottom"/>
            <w:hideMark/>
          </w:tcPr>
          <w:p w14:paraId="7351BEFF"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-5.4%</w:t>
            </w:r>
          </w:p>
        </w:tc>
      </w:tr>
      <w:tr w:rsidR="00F87E0F" w:rsidRPr="00F87E0F" w14:paraId="1C4D7E0B"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3CB01C52"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Law, business, economics</w:t>
            </w:r>
          </w:p>
        </w:tc>
        <w:tc>
          <w:tcPr>
            <w:tcW w:w="0" w:type="auto"/>
            <w:tcBorders>
              <w:top w:val="nil"/>
              <w:left w:val="nil"/>
              <w:bottom w:val="single" w:sz="4" w:space="0" w:color="auto"/>
              <w:right w:val="single" w:sz="4" w:space="0" w:color="auto"/>
            </w:tcBorders>
            <w:shd w:val="clear" w:color="auto" w:fill="auto"/>
            <w:noWrap/>
            <w:vAlign w:val="bottom"/>
            <w:hideMark/>
          </w:tcPr>
          <w:p w14:paraId="4B3B3E05"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$16,306</w:t>
            </w:r>
          </w:p>
        </w:tc>
        <w:tc>
          <w:tcPr>
            <w:tcW w:w="0" w:type="auto"/>
            <w:tcBorders>
              <w:top w:val="nil"/>
              <w:left w:val="nil"/>
              <w:bottom w:val="single" w:sz="4" w:space="0" w:color="auto"/>
              <w:right w:val="single" w:sz="4" w:space="0" w:color="auto"/>
            </w:tcBorders>
            <w:shd w:val="clear" w:color="auto" w:fill="auto"/>
            <w:noWrap/>
            <w:vAlign w:val="bottom"/>
            <w:hideMark/>
          </w:tcPr>
          <w:p w14:paraId="3AC7238D"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$18,715</w:t>
            </w:r>
          </w:p>
        </w:tc>
        <w:tc>
          <w:tcPr>
            <w:tcW w:w="0" w:type="auto"/>
            <w:tcBorders>
              <w:top w:val="nil"/>
              <w:left w:val="nil"/>
              <w:bottom w:val="single" w:sz="4" w:space="0" w:color="auto"/>
              <w:right w:val="single" w:sz="4" w:space="0" w:color="auto"/>
            </w:tcBorders>
            <w:shd w:val="clear" w:color="auto" w:fill="auto"/>
            <w:noWrap/>
            <w:vAlign w:val="bottom"/>
            <w:hideMark/>
          </w:tcPr>
          <w:p w14:paraId="04ABBAFB"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$14,940</w:t>
            </w:r>
          </w:p>
        </w:tc>
        <w:tc>
          <w:tcPr>
            <w:tcW w:w="0" w:type="auto"/>
            <w:tcBorders>
              <w:top w:val="nil"/>
              <w:left w:val="nil"/>
              <w:bottom w:val="single" w:sz="4" w:space="0" w:color="auto"/>
              <w:right w:val="single" w:sz="4" w:space="0" w:color="auto"/>
            </w:tcBorders>
            <w:shd w:val="clear" w:color="auto" w:fill="auto"/>
            <w:noWrap/>
            <w:vAlign w:val="bottom"/>
            <w:hideMark/>
          </w:tcPr>
          <w:p w14:paraId="4B30F218"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-8.4%</w:t>
            </w:r>
          </w:p>
        </w:tc>
        <w:tc>
          <w:tcPr>
            <w:tcW w:w="0" w:type="auto"/>
            <w:tcBorders>
              <w:top w:val="nil"/>
              <w:left w:val="nil"/>
              <w:bottom w:val="single" w:sz="4" w:space="0" w:color="auto"/>
              <w:right w:val="single" w:sz="4" w:space="0" w:color="auto"/>
            </w:tcBorders>
            <w:shd w:val="clear" w:color="auto" w:fill="auto"/>
            <w:noWrap/>
            <w:vAlign w:val="bottom"/>
            <w:hideMark/>
          </w:tcPr>
          <w:p w14:paraId="2FC4646D"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-20.2%</w:t>
            </w:r>
          </w:p>
        </w:tc>
      </w:tr>
      <w:tr w:rsidR="00F87E0F" w:rsidRPr="00F87E0F" w14:paraId="2372E322"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63E93AAB"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 xml:space="preserve">Communications </w:t>
            </w:r>
          </w:p>
        </w:tc>
        <w:tc>
          <w:tcPr>
            <w:tcW w:w="0" w:type="auto"/>
            <w:tcBorders>
              <w:top w:val="nil"/>
              <w:left w:val="nil"/>
              <w:bottom w:val="single" w:sz="4" w:space="0" w:color="auto"/>
              <w:right w:val="single" w:sz="4" w:space="0" w:color="auto"/>
            </w:tcBorders>
            <w:shd w:val="clear" w:color="auto" w:fill="auto"/>
            <w:noWrap/>
            <w:vAlign w:val="bottom"/>
            <w:hideMark/>
          </w:tcPr>
          <w:p w14:paraId="057CA7B0"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$24,418</w:t>
            </w:r>
          </w:p>
        </w:tc>
        <w:tc>
          <w:tcPr>
            <w:tcW w:w="0" w:type="auto"/>
            <w:tcBorders>
              <w:top w:val="nil"/>
              <w:left w:val="nil"/>
              <w:bottom w:val="single" w:sz="4" w:space="0" w:color="auto"/>
              <w:right w:val="single" w:sz="4" w:space="0" w:color="auto"/>
            </w:tcBorders>
            <w:shd w:val="clear" w:color="auto" w:fill="auto"/>
            <w:noWrap/>
            <w:vAlign w:val="bottom"/>
            <w:hideMark/>
          </w:tcPr>
          <w:p w14:paraId="1A39BE31"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$18,715</w:t>
            </w:r>
          </w:p>
        </w:tc>
        <w:tc>
          <w:tcPr>
            <w:tcW w:w="0" w:type="auto"/>
            <w:tcBorders>
              <w:top w:val="nil"/>
              <w:left w:val="nil"/>
              <w:bottom w:val="single" w:sz="4" w:space="0" w:color="auto"/>
              <w:right w:val="single" w:sz="4" w:space="0" w:color="auto"/>
            </w:tcBorders>
            <w:shd w:val="clear" w:color="auto" w:fill="auto"/>
            <w:noWrap/>
            <w:vAlign w:val="bottom"/>
            <w:hideMark/>
          </w:tcPr>
          <w:p w14:paraId="34421A92"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$9,480</w:t>
            </w:r>
          </w:p>
        </w:tc>
        <w:tc>
          <w:tcPr>
            <w:tcW w:w="0" w:type="auto"/>
            <w:tcBorders>
              <w:top w:val="nil"/>
              <w:left w:val="nil"/>
              <w:bottom w:val="single" w:sz="4" w:space="0" w:color="auto"/>
              <w:right w:val="single" w:sz="4" w:space="0" w:color="auto"/>
            </w:tcBorders>
            <w:shd w:val="clear" w:color="auto" w:fill="auto"/>
            <w:noWrap/>
            <w:vAlign w:val="bottom"/>
            <w:hideMark/>
          </w:tcPr>
          <w:p w14:paraId="6702126D"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-61.2%</w:t>
            </w:r>
          </w:p>
        </w:tc>
        <w:tc>
          <w:tcPr>
            <w:tcW w:w="0" w:type="auto"/>
            <w:tcBorders>
              <w:top w:val="nil"/>
              <w:left w:val="nil"/>
              <w:bottom w:val="single" w:sz="4" w:space="0" w:color="auto"/>
              <w:right w:val="single" w:sz="4" w:space="0" w:color="auto"/>
            </w:tcBorders>
            <w:shd w:val="clear" w:color="auto" w:fill="auto"/>
            <w:noWrap/>
            <w:vAlign w:val="bottom"/>
            <w:hideMark/>
          </w:tcPr>
          <w:p w14:paraId="5589D310"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-49.3%</w:t>
            </w:r>
          </w:p>
        </w:tc>
      </w:tr>
      <w:tr w:rsidR="00F87E0F" w:rsidRPr="00F87E0F" w14:paraId="0229E2E0"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09804C6C"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 xml:space="preserve">Humanities except languages </w:t>
            </w:r>
          </w:p>
        </w:tc>
        <w:tc>
          <w:tcPr>
            <w:tcW w:w="0" w:type="auto"/>
            <w:tcBorders>
              <w:top w:val="nil"/>
              <w:left w:val="nil"/>
              <w:bottom w:val="single" w:sz="4" w:space="0" w:color="auto"/>
              <w:right w:val="single" w:sz="4" w:space="0" w:color="auto"/>
            </w:tcBorders>
            <w:shd w:val="clear" w:color="auto" w:fill="auto"/>
            <w:noWrap/>
            <w:vAlign w:val="bottom"/>
            <w:hideMark/>
          </w:tcPr>
          <w:p w14:paraId="1A008023"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$15,634</w:t>
            </w:r>
          </w:p>
        </w:tc>
        <w:tc>
          <w:tcPr>
            <w:tcW w:w="0" w:type="auto"/>
            <w:tcBorders>
              <w:top w:val="nil"/>
              <w:left w:val="nil"/>
              <w:bottom w:val="single" w:sz="4" w:space="0" w:color="auto"/>
              <w:right w:val="single" w:sz="4" w:space="0" w:color="auto"/>
            </w:tcBorders>
            <w:shd w:val="clear" w:color="auto" w:fill="auto"/>
            <w:noWrap/>
            <w:vAlign w:val="bottom"/>
            <w:hideMark/>
          </w:tcPr>
          <w:p w14:paraId="20407B56"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$18,715</w:t>
            </w:r>
          </w:p>
        </w:tc>
        <w:tc>
          <w:tcPr>
            <w:tcW w:w="0" w:type="auto"/>
            <w:tcBorders>
              <w:top w:val="nil"/>
              <w:left w:val="nil"/>
              <w:bottom w:val="single" w:sz="4" w:space="0" w:color="auto"/>
              <w:right w:val="single" w:sz="4" w:space="0" w:color="auto"/>
            </w:tcBorders>
            <w:shd w:val="clear" w:color="auto" w:fill="auto"/>
            <w:noWrap/>
            <w:vAlign w:val="bottom"/>
            <w:hideMark/>
          </w:tcPr>
          <w:p w14:paraId="64C843B1"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$9,480</w:t>
            </w:r>
          </w:p>
        </w:tc>
        <w:tc>
          <w:tcPr>
            <w:tcW w:w="0" w:type="auto"/>
            <w:tcBorders>
              <w:top w:val="nil"/>
              <w:left w:val="nil"/>
              <w:bottom w:val="single" w:sz="4" w:space="0" w:color="auto"/>
              <w:right w:val="single" w:sz="4" w:space="0" w:color="auto"/>
            </w:tcBorders>
            <w:shd w:val="clear" w:color="auto" w:fill="auto"/>
            <w:noWrap/>
            <w:vAlign w:val="bottom"/>
            <w:hideMark/>
          </w:tcPr>
          <w:p w14:paraId="71D9D901"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-39.4%</w:t>
            </w:r>
          </w:p>
        </w:tc>
        <w:tc>
          <w:tcPr>
            <w:tcW w:w="0" w:type="auto"/>
            <w:tcBorders>
              <w:top w:val="nil"/>
              <w:left w:val="nil"/>
              <w:bottom w:val="single" w:sz="4" w:space="0" w:color="auto"/>
              <w:right w:val="single" w:sz="4" w:space="0" w:color="auto"/>
            </w:tcBorders>
            <w:shd w:val="clear" w:color="auto" w:fill="auto"/>
            <w:noWrap/>
            <w:vAlign w:val="bottom"/>
            <w:hideMark/>
          </w:tcPr>
          <w:p w14:paraId="4D66F74B"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-49.3%</w:t>
            </w:r>
          </w:p>
        </w:tc>
      </w:tr>
      <w:tr w:rsidR="00F87E0F" w:rsidRPr="00F87E0F" w14:paraId="20CCC845"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BF14AB3"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 xml:space="preserve">Social studies - arts </w:t>
            </w:r>
          </w:p>
        </w:tc>
        <w:tc>
          <w:tcPr>
            <w:tcW w:w="0" w:type="auto"/>
            <w:tcBorders>
              <w:top w:val="nil"/>
              <w:left w:val="nil"/>
              <w:bottom w:val="single" w:sz="4" w:space="0" w:color="auto"/>
              <w:right w:val="single" w:sz="4" w:space="0" w:color="auto"/>
            </w:tcBorders>
            <w:shd w:val="clear" w:color="auto" w:fill="auto"/>
            <w:noWrap/>
            <w:vAlign w:val="bottom"/>
            <w:hideMark/>
          </w:tcPr>
          <w:p w14:paraId="12CB65A9"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$21,380</w:t>
            </w:r>
          </w:p>
        </w:tc>
        <w:tc>
          <w:tcPr>
            <w:tcW w:w="0" w:type="auto"/>
            <w:tcBorders>
              <w:top w:val="nil"/>
              <w:left w:val="nil"/>
              <w:bottom w:val="single" w:sz="4" w:space="0" w:color="auto"/>
              <w:right w:val="single" w:sz="4" w:space="0" w:color="auto"/>
            </w:tcBorders>
            <w:shd w:val="clear" w:color="auto" w:fill="auto"/>
            <w:noWrap/>
            <w:vAlign w:val="bottom"/>
            <w:hideMark/>
          </w:tcPr>
          <w:p w14:paraId="2007CA74"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$18,715</w:t>
            </w:r>
          </w:p>
        </w:tc>
        <w:tc>
          <w:tcPr>
            <w:tcW w:w="0" w:type="auto"/>
            <w:tcBorders>
              <w:top w:val="nil"/>
              <w:left w:val="nil"/>
              <w:bottom w:val="single" w:sz="4" w:space="0" w:color="auto"/>
              <w:right w:val="single" w:sz="4" w:space="0" w:color="auto"/>
            </w:tcBorders>
            <w:shd w:val="clear" w:color="auto" w:fill="auto"/>
            <w:noWrap/>
            <w:vAlign w:val="bottom"/>
            <w:hideMark/>
          </w:tcPr>
          <w:p w14:paraId="65EE979C"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$9,480</w:t>
            </w:r>
          </w:p>
        </w:tc>
        <w:tc>
          <w:tcPr>
            <w:tcW w:w="0" w:type="auto"/>
            <w:tcBorders>
              <w:top w:val="nil"/>
              <w:left w:val="nil"/>
              <w:bottom w:val="single" w:sz="4" w:space="0" w:color="auto"/>
              <w:right w:val="single" w:sz="4" w:space="0" w:color="auto"/>
            </w:tcBorders>
            <w:shd w:val="clear" w:color="auto" w:fill="auto"/>
            <w:noWrap/>
            <w:vAlign w:val="bottom"/>
            <w:hideMark/>
          </w:tcPr>
          <w:p w14:paraId="0D3B22DA"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-55.7%</w:t>
            </w:r>
          </w:p>
        </w:tc>
        <w:tc>
          <w:tcPr>
            <w:tcW w:w="0" w:type="auto"/>
            <w:tcBorders>
              <w:top w:val="nil"/>
              <w:left w:val="nil"/>
              <w:bottom w:val="single" w:sz="4" w:space="0" w:color="auto"/>
              <w:right w:val="single" w:sz="4" w:space="0" w:color="auto"/>
            </w:tcBorders>
            <w:shd w:val="clear" w:color="auto" w:fill="auto"/>
            <w:noWrap/>
            <w:vAlign w:val="bottom"/>
            <w:hideMark/>
          </w:tcPr>
          <w:p w14:paraId="30B4BD3E"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-49.3%</w:t>
            </w:r>
          </w:p>
        </w:tc>
      </w:tr>
      <w:tr w:rsidR="00F87E0F" w:rsidRPr="00F87E0F" w14:paraId="6813A1A1" w14:textId="77777777" w:rsidTr="00F87E0F">
        <w:trPr>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B2BC340"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 xml:space="preserve">Behavioural science - non-clinical </w:t>
            </w:r>
          </w:p>
        </w:tc>
        <w:tc>
          <w:tcPr>
            <w:tcW w:w="0" w:type="auto"/>
            <w:tcBorders>
              <w:top w:val="nil"/>
              <w:left w:val="nil"/>
              <w:bottom w:val="single" w:sz="4" w:space="0" w:color="auto"/>
              <w:right w:val="single" w:sz="4" w:space="0" w:color="auto"/>
            </w:tcBorders>
            <w:shd w:val="clear" w:color="auto" w:fill="auto"/>
            <w:noWrap/>
            <w:vAlign w:val="bottom"/>
            <w:hideMark/>
          </w:tcPr>
          <w:p w14:paraId="08EE5355"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$21,380</w:t>
            </w:r>
          </w:p>
        </w:tc>
        <w:tc>
          <w:tcPr>
            <w:tcW w:w="0" w:type="auto"/>
            <w:tcBorders>
              <w:top w:val="nil"/>
              <w:left w:val="nil"/>
              <w:bottom w:val="single" w:sz="4" w:space="0" w:color="auto"/>
              <w:right w:val="single" w:sz="4" w:space="0" w:color="auto"/>
            </w:tcBorders>
            <w:shd w:val="clear" w:color="auto" w:fill="auto"/>
            <w:noWrap/>
            <w:vAlign w:val="bottom"/>
            <w:hideMark/>
          </w:tcPr>
          <w:p w14:paraId="39FF98B4"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$18,715</w:t>
            </w:r>
          </w:p>
        </w:tc>
        <w:tc>
          <w:tcPr>
            <w:tcW w:w="0" w:type="auto"/>
            <w:tcBorders>
              <w:top w:val="nil"/>
              <w:left w:val="nil"/>
              <w:bottom w:val="single" w:sz="4" w:space="0" w:color="auto"/>
              <w:right w:val="single" w:sz="4" w:space="0" w:color="auto"/>
            </w:tcBorders>
            <w:shd w:val="clear" w:color="auto" w:fill="auto"/>
            <w:noWrap/>
            <w:vAlign w:val="bottom"/>
            <w:hideMark/>
          </w:tcPr>
          <w:p w14:paraId="1D920D68"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$9,480</w:t>
            </w:r>
          </w:p>
        </w:tc>
        <w:tc>
          <w:tcPr>
            <w:tcW w:w="0" w:type="auto"/>
            <w:tcBorders>
              <w:top w:val="nil"/>
              <w:left w:val="nil"/>
              <w:bottom w:val="single" w:sz="4" w:space="0" w:color="auto"/>
              <w:right w:val="single" w:sz="4" w:space="0" w:color="auto"/>
            </w:tcBorders>
            <w:shd w:val="clear" w:color="auto" w:fill="auto"/>
            <w:noWrap/>
            <w:vAlign w:val="bottom"/>
            <w:hideMark/>
          </w:tcPr>
          <w:p w14:paraId="0719045C"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-55.7%</w:t>
            </w:r>
          </w:p>
        </w:tc>
        <w:tc>
          <w:tcPr>
            <w:tcW w:w="0" w:type="auto"/>
            <w:tcBorders>
              <w:top w:val="nil"/>
              <w:left w:val="nil"/>
              <w:bottom w:val="single" w:sz="4" w:space="0" w:color="auto"/>
              <w:right w:val="single" w:sz="4" w:space="0" w:color="auto"/>
            </w:tcBorders>
            <w:shd w:val="clear" w:color="auto" w:fill="auto"/>
            <w:noWrap/>
            <w:vAlign w:val="bottom"/>
            <w:hideMark/>
          </w:tcPr>
          <w:p w14:paraId="65C8EC06"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-49.3%</w:t>
            </w:r>
          </w:p>
        </w:tc>
      </w:tr>
      <w:tr w:rsidR="00F87E0F" w:rsidRPr="00F87E0F" w14:paraId="6A7E7482"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542C9C91"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 xml:space="preserve">Behavioural science - bachelor clinical </w:t>
            </w:r>
          </w:p>
        </w:tc>
        <w:tc>
          <w:tcPr>
            <w:tcW w:w="0" w:type="auto"/>
            <w:tcBorders>
              <w:top w:val="nil"/>
              <w:left w:val="nil"/>
              <w:bottom w:val="single" w:sz="4" w:space="0" w:color="auto"/>
              <w:right w:val="single" w:sz="4" w:space="0" w:color="auto"/>
            </w:tcBorders>
            <w:shd w:val="clear" w:color="auto" w:fill="auto"/>
            <w:noWrap/>
            <w:vAlign w:val="bottom"/>
            <w:hideMark/>
          </w:tcPr>
          <w:p w14:paraId="4E7F42E9"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$21,380</w:t>
            </w:r>
          </w:p>
        </w:tc>
        <w:tc>
          <w:tcPr>
            <w:tcW w:w="0" w:type="auto"/>
            <w:tcBorders>
              <w:top w:val="nil"/>
              <w:left w:val="nil"/>
              <w:bottom w:val="single" w:sz="4" w:space="0" w:color="auto"/>
              <w:right w:val="single" w:sz="4" w:space="0" w:color="auto"/>
            </w:tcBorders>
            <w:shd w:val="clear" w:color="auto" w:fill="auto"/>
            <w:noWrap/>
            <w:vAlign w:val="bottom"/>
            <w:hideMark/>
          </w:tcPr>
          <w:p w14:paraId="0336D57E"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$25,435</w:t>
            </w:r>
          </w:p>
        </w:tc>
        <w:tc>
          <w:tcPr>
            <w:tcW w:w="0" w:type="auto"/>
            <w:tcBorders>
              <w:top w:val="nil"/>
              <w:left w:val="nil"/>
              <w:bottom w:val="single" w:sz="4" w:space="0" w:color="auto"/>
              <w:right w:val="single" w:sz="4" w:space="0" w:color="auto"/>
            </w:tcBorders>
            <w:shd w:val="clear" w:color="auto" w:fill="auto"/>
            <w:noWrap/>
            <w:vAlign w:val="bottom"/>
            <w:hideMark/>
          </w:tcPr>
          <w:p w14:paraId="69A8E503"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$25,435</w:t>
            </w:r>
          </w:p>
        </w:tc>
        <w:tc>
          <w:tcPr>
            <w:tcW w:w="0" w:type="auto"/>
            <w:tcBorders>
              <w:top w:val="nil"/>
              <w:left w:val="nil"/>
              <w:bottom w:val="single" w:sz="4" w:space="0" w:color="auto"/>
              <w:right w:val="single" w:sz="4" w:space="0" w:color="auto"/>
            </w:tcBorders>
            <w:shd w:val="clear" w:color="auto" w:fill="auto"/>
            <w:noWrap/>
            <w:vAlign w:val="bottom"/>
            <w:hideMark/>
          </w:tcPr>
          <w:p w14:paraId="0F66A4AC"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19.0%</w:t>
            </w:r>
          </w:p>
        </w:tc>
        <w:tc>
          <w:tcPr>
            <w:tcW w:w="0" w:type="auto"/>
            <w:tcBorders>
              <w:top w:val="nil"/>
              <w:left w:val="nil"/>
              <w:bottom w:val="single" w:sz="4" w:space="0" w:color="auto"/>
              <w:right w:val="single" w:sz="4" w:space="0" w:color="auto"/>
            </w:tcBorders>
            <w:shd w:val="clear" w:color="auto" w:fill="auto"/>
            <w:noWrap/>
            <w:vAlign w:val="bottom"/>
            <w:hideMark/>
          </w:tcPr>
          <w:p w14:paraId="6FC81946"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0.0%</w:t>
            </w:r>
          </w:p>
        </w:tc>
      </w:tr>
      <w:tr w:rsidR="00F87E0F" w:rsidRPr="00F87E0F" w14:paraId="06C6F3B8" w14:textId="77777777" w:rsidTr="00F87E0F">
        <w:trPr>
          <w:trHeight w:val="300"/>
        </w:trPr>
        <w:tc>
          <w:tcPr>
            <w:tcW w:w="0" w:type="auto"/>
            <w:tcBorders>
              <w:top w:val="nil"/>
              <w:left w:val="single" w:sz="4" w:space="0" w:color="auto"/>
              <w:bottom w:val="single" w:sz="4" w:space="0" w:color="auto"/>
              <w:right w:val="single" w:sz="4" w:space="0" w:color="auto"/>
            </w:tcBorders>
            <w:shd w:val="clear" w:color="000000" w:fill="FFFFFF"/>
            <w:noWrap/>
            <w:vAlign w:val="center"/>
            <w:hideMark/>
          </w:tcPr>
          <w:p w14:paraId="10489697" w14:textId="77777777" w:rsidR="00F87E0F" w:rsidRPr="00F87E0F" w:rsidRDefault="00F87E0F" w:rsidP="00F87E0F">
            <w:pPr>
              <w:ind w:right="0"/>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 xml:space="preserve">Behavioural science - postgraduate clinical </w:t>
            </w:r>
          </w:p>
        </w:tc>
        <w:tc>
          <w:tcPr>
            <w:tcW w:w="0" w:type="auto"/>
            <w:tcBorders>
              <w:top w:val="nil"/>
              <w:left w:val="nil"/>
              <w:bottom w:val="single" w:sz="4" w:space="0" w:color="auto"/>
              <w:right w:val="single" w:sz="4" w:space="0" w:color="auto"/>
            </w:tcBorders>
            <w:shd w:val="clear" w:color="auto" w:fill="auto"/>
            <w:noWrap/>
            <w:vAlign w:val="bottom"/>
            <w:hideMark/>
          </w:tcPr>
          <w:p w14:paraId="4BC5DFE5"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$24,409</w:t>
            </w:r>
          </w:p>
        </w:tc>
        <w:tc>
          <w:tcPr>
            <w:tcW w:w="0" w:type="auto"/>
            <w:tcBorders>
              <w:top w:val="nil"/>
              <w:left w:val="nil"/>
              <w:bottom w:val="single" w:sz="4" w:space="0" w:color="auto"/>
              <w:right w:val="single" w:sz="4" w:space="0" w:color="auto"/>
            </w:tcBorders>
            <w:shd w:val="clear" w:color="auto" w:fill="auto"/>
            <w:noWrap/>
            <w:vAlign w:val="bottom"/>
            <w:hideMark/>
          </w:tcPr>
          <w:p w14:paraId="012B2126"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$20,636</w:t>
            </w:r>
          </w:p>
        </w:tc>
        <w:tc>
          <w:tcPr>
            <w:tcW w:w="0" w:type="auto"/>
            <w:tcBorders>
              <w:top w:val="nil"/>
              <w:left w:val="nil"/>
              <w:bottom w:val="single" w:sz="4" w:space="0" w:color="auto"/>
              <w:right w:val="single" w:sz="4" w:space="0" w:color="auto"/>
            </w:tcBorders>
            <w:shd w:val="clear" w:color="auto" w:fill="auto"/>
            <w:noWrap/>
            <w:vAlign w:val="bottom"/>
            <w:hideMark/>
          </w:tcPr>
          <w:p w14:paraId="6EA350D2"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$20,636</w:t>
            </w:r>
          </w:p>
        </w:tc>
        <w:tc>
          <w:tcPr>
            <w:tcW w:w="0" w:type="auto"/>
            <w:tcBorders>
              <w:top w:val="nil"/>
              <w:left w:val="nil"/>
              <w:bottom w:val="single" w:sz="4" w:space="0" w:color="auto"/>
              <w:right w:val="single" w:sz="4" w:space="0" w:color="auto"/>
            </w:tcBorders>
            <w:shd w:val="clear" w:color="auto" w:fill="auto"/>
            <w:noWrap/>
            <w:vAlign w:val="bottom"/>
            <w:hideMark/>
          </w:tcPr>
          <w:p w14:paraId="0A6073F7"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-15.5%</w:t>
            </w:r>
          </w:p>
        </w:tc>
        <w:tc>
          <w:tcPr>
            <w:tcW w:w="0" w:type="auto"/>
            <w:tcBorders>
              <w:top w:val="nil"/>
              <w:left w:val="nil"/>
              <w:bottom w:val="single" w:sz="4" w:space="0" w:color="auto"/>
              <w:right w:val="single" w:sz="4" w:space="0" w:color="auto"/>
            </w:tcBorders>
            <w:shd w:val="clear" w:color="auto" w:fill="auto"/>
            <w:noWrap/>
            <w:vAlign w:val="bottom"/>
            <w:hideMark/>
          </w:tcPr>
          <w:p w14:paraId="314D8A7F" w14:textId="77777777" w:rsidR="00F87E0F" w:rsidRPr="00F87E0F" w:rsidRDefault="00F87E0F" w:rsidP="00F87E0F">
            <w:pPr>
              <w:ind w:right="0"/>
              <w:jc w:val="right"/>
              <w:rPr>
                <w:rFonts w:ascii="Calibri" w:eastAsia="Times New Roman" w:hAnsi="Calibri" w:cs="Calibri"/>
                <w:color w:val="000000"/>
                <w:sz w:val="20"/>
                <w:szCs w:val="20"/>
                <w:lang w:eastAsia="en-AU"/>
              </w:rPr>
            </w:pPr>
            <w:r w:rsidRPr="00F87E0F">
              <w:rPr>
                <w:rFonts w:ascii="Calibri" w:eastAsia="Times New Roman" w:hAnsi="Calibri" w:cs="Calibri"/>
                <w:color w:val="000000"/>
                <w:sz w:val="20"/>
                <w:szCs w:val="20"/>
                <w:lang w:eastAsia="en-AU"/>
              </w:rPr>
              <w:t>0.0%</w:t>
            </w:r>
          </w:p>
        </w:tc>
      </w:tr>
    </w:tbl>
    <w:p w14:paraId="2C9FC4C4" w14:textId="77777777" w:rsidR="00630450" w:rsidRDefault="00630450" w:rsidP="00630450">
      <w:pPr>
        <w:pStyle w:val="BodyText"/>
      </w:pPr>
    </w:p>
    <w:p w14:paraId="664179BF" w14:textId="66B79A1A" w:rsidR="00826A41" w:rsidRPr="001F1303" w:rsidRDefault="00826A41" w:rsidP="00630450">
      <w:pPr>
        <w:pStyle w:val="Heading2"/>
      </w:pPr>
      <w:bookmarkStart w:id="17" w:name="_Toc226453211"/>
      <w:r w:rsidRPr="001F1303">
        <w:t>The House of Representatives and the appropriation of money</w:t>
      </w:r>
      <w:bookmarkEnd w:id="17"/>
    </w:p>
    <w:p w14:paraId="78E894E3" w14:textId="25C4149C" w:rsidR="00826A41" w:rsidRPr="001F1303" w:rsidRDefault="00826A41" w:rsidP="00826A41">
      <w:pPr>
        <w:pStyle w:val="NormalWeb"/>
        <w:rPr>
          <w:rFonts w:asciiTheme="minorHAnsi" w:hAnsiTheme="minorHAnsi" w:cstheme="minorHAnsi"/>
        </w:rPr>
      </w:pPr>
      <w:r w:rsidRPr="001F1303">
        <w:rPr>
          <w:rFonts w:asciiTheme="minorHAnsi" w:hAnsiTheme="minorHAnsi" w:cstheme="minorHAnsi"/>
        </w:rPr>
        <w:t xml:space="preserve">In 2024 Dai Le, the member for Fowler, introduced the </w:t>
      </w:r>
      <w:r w:rsidRPr="001F1303">
        <w:rPr>
          <w:rFonts w:asciiTheme="minorHAnsi" w:hAnsiTheme="minorHAnsi" w:cstheme="minorHAnsi"/>
          <w:i/>
          <w:iCs/>
        </w:rPr>
        <w:t>Higher Education Support Amendment (Fair Study and Opportunity Bill</w:t>
      </w:r>
      <w:r w:rsidR="00463C57">
        <w:rPr>
          <w:rFonts w:asciiTheme="minorHAnsi" w:hAnsiTheme="minorHAnsi" w:cstheme="minorHAnsi"/>
          <w:i/>
          <w:iCs/>
        </w:rPr>
        <w:t>)</w:t>
      </w:r>
      <w:r w:rsidRPr="001F1303">
        <w:rPr>
          <w:rFonts w:asciiTheme="minorHAnsi" w:hAnsiTheme="minorHAnsi" w:cstheme="minorHAnsi"/>
          <w:i/>
          <w:iCs/>
        </w:rPr>
        <w:t xml:space="preserve"> </w:t>
      </w:r>
      <w:r w:rsidRPr="001F1303">
        <w:rPr>
          <w:rFonts w:asciiTheme="minorHAnsi" w:hAnsiTheme="minorHAnsi" w:cstheme="minorHAnsi"/>
        </w:rPr>
        <w:t xml:space="preserve">into the House of Representatives. It would also have reduced student contributions without changing Commonwealth contributions. </w:t>
      </w:r>
    </w:p>
    <w:p w14:paraId="0DA4B603" w14:textId="77777777" w:rsidR="00826A41" w:rsidRPr="001F1303" w:rsidRDefault="00826A41" w:rsidP="00826A41">
      <w:pPr>
        <w:pStyle w:val="NormalWeb"/>
        <w:rPr>
          <w:rFonts w:asciiTheme="minorHAnsi" w:hAnsiTheme="minorHAnsi" w:cstheme="minorHAnsi"/>
        </w:rPr>
      </w:pPr>
      <w:r w:rsidRPr="001F1303">
        <w:rPr>
          <w:rFonts w:asciiTheme="minorHAnsi" w:hAnsiTheme="minorHAnsi" w:cstheme="minorHAnsi"/>
        </w:rPr>
        <w:t xml:space="preserve">Dai </w:t>
      </w:r>
      <w:proofErr w:type="spellStart"/>
      <w:r w:rsidRPr="001F1303">
        <w:rPr>
          <w:rFonts w:asciiTheme="minorHAnsi" w:hAnsiTheme="minorHAnsi" w:cstheme="minorHAnsi"/>
        </w:rPr>
        <w:t>Le’s</w:t>
      </w:r>
      <w:proofErr w:type="spellEnd"/>
      <w:r w:rsidRPr="001F1303">
        <w:rPr>
          <w:rFonts w:asciiTheme="minorHAnsi" w:hAnsiTheme="minorHAnsi" w:cstheme="minorHAnsi"/>
        </w:rPr>
        <w:t xml:space="preserve"> bill faced a different legal obstacle, section 56 of the Australian Constitution:</w:t>
      </w:r>
    </w:p>
    <w:p w14:paraId="02E75A26" w14:textId="77777777" w:rsidR="00826A41" w:rsidRPr="001F1303" w:rsidRDefault="00826A41" w:rsidP="00826A41">
      <w:pPr>
        <w:pStyle w:val="NormalWeb"/>
        <w:ind w:left="720"/>
        <w:rPr>
          <w:rFonts w:asciiTheme="minorHAnsi" w:hAnsiTheme="minorHAnsi" w:cstheme="minorHAnsi"/>
        </w:rPr>
      </w:pPr>
      <w:r w:rsidRPr="001F1303">
        <w:rPr>
          <w:rFonts w:asciiTheme="minorHAnsi" w:hAnsiTheme="minorHAnsi" w:cstheme="minorHAnsi"/>
          <w:color w:val="000000"/>
        </w:rPr>
        <w:t>A vote, resolution, or proposed law for the appropriation of revenue or moneys shall not be passed unless the purpose of the appropriation has in the same session been recommended by message of the Governor- General to the House in which the proposal originated.</w:t>
      </w:r>
    </w:p>
    <w:p w14:paraId="007A1B1B" w14:textId="77777777" w:rsidR="00826A41" w:rsidRPr="001F1303" w:rsidRDefault="00826A41" w:rsidP="00826A41">
      <w:pPr>
        <w:pStyle w:val="NormalWeb"/>
        <w:rPr>
          <w:rFonts w:asciiTheme="minorHAnsi" w:hAnsiTheme="minorHAnsi" w:cstheme="minorHAnsi"/>
        </w:rPr>
      </w:pPr>
      <w:r w:rsidRPr="001F1303">
        <w:rPr>
          <w:rFonts w:asciiTheme="minorHAnsi" w:hAnsiTheme="minorHAnsi" w:cstheme="minorHAnsi"/>
        </w:rPr>
        <w:t xml:space="preserve">As the Governor-General acts on the advice of the government a private members bill that increased Commonwealth contributions could not proceed except in the unlikely event that the government supported it. </w:t>
      </w:r>
    </w:p>
    <w:p w14:paraId="55242C77" w14:textId="676E903C" w:rsidR="009E1A3F" w:rsidRPr="001F1303" w:rsidRDefault="00826A41" w:rsidP="00826A41">
      <w:pPr>
        <w:pStyle w:val="NormalWeb"/>
        <w:rPr>
          <w:rFonts w:asciiTheme="minorHAnsi" w:hAnsiTheme="minorHAnsi" w:cstheme="minorHAnsi"/>
        </w:rPr>
      </w:pPr>
      <w:r w:rsidRPr="001F1303">
        <w:rPr>
          <w:rFonts w:asciiTheme="minorHAnsi" w:hAnsiTheme="minorHAnsi" w:cstheme="minorHAnsi"/>
        </w:rPr>
        <w:t xml:space="preserve">Within the constraints of the Constitution the Parliament cannot solve the Job-ready Graduates problem without the government’s support. </w:t>
      </w:r>
      <w:r>
        <w:rPr>
          <w:rFonts w:asciiTheme="minorHAnsi" w:hAnsiTheme="minorHAnsi" w:cstheme="minorHAnsi"/>
        </w:rPr>
        <w:t xml:space="preserve">But </w:t>
      </w:r>
      <w:proofErr w:type="gramStart"/>
      <w:r>
        <w:rPr>
          <w:rFonts w:asciiTheme="minorHAnsi" w:hAnsiTheme="minorHAnsi" w:cstheme="minorHAnsi"/>
        </w:rPr>
        <w:t>similarly</w:t>
      </w:r>
      <w:proofErr w:type="gramEnd"/>
      <w:r>
        <w:rPr>
          <w:rFonts w:asciiTheme="minorHAnsi" w:hAnsiTheme="minorHAnsi" w:cstheme="minorHAnsi"/>
        </w:rPr>
        <w:t xml:space="preserve"> the government would benefit from the Parliament’s help in resolving the problems caused by Job-ready Graduates. </w:t>
      </w:r>
      <w:r w:rsidR="009E1A3F" w:rsidRPr="001F1303">
        <w:rPr>
          <w:rFonts w:asciiTheme="minorHAnsi" w:hAnsiTheme="minorHAnsi" w:cstheme="minorHAnsi"/>
        </w:rPr>
        <w:br w:type="page"/>
      </w:r>
    </w:p>
    <w:p w14:paraId="1F0AB788" w14:textId="23B4AFB3" w:rsidR="00912301" w:rsidRPr="001F1303" w:rsidRDefault="00D71840" w:rsidP="00DB5E03">
      <w:pPr>
        <w:pStyle w:val="Heading1"/>
        <w:numPr>
          <w:ilvl w:val="0"/>
          <w:numId w:val="7"/>
        </w:numPr>
        <w:ind w:left="357" w:hanging="357"/>
        <w:rPr>
          <w:rFonts w:cstheme="minorHAnsi"/>
          <w:sz w:val="32"/>
          <w:szCs w:val="32"/>
        </w:rPr>
      </w:pPr>
      <w:bookmarkStart w:id="18" w:name="_Toc226453212"/>
      <w:r w:rsidRPr="001F1303">
        <w:rPr>
          <w:rFonts w:cstheme="minorHAnsi"/>
          <w:color w:val="4F81BD" w:themeColor="accent1"/>
          <w:sz w:val="32"/>
          <w:szCs w:val="32"/>
        </w:rPr>
        <w:lastRenderedPageBreak/>
        <w:t>The cost of fixing Job-ready Graduates</w:t>
      </w:r>
      <w:bookmarkEnd w:id="18"/>
    </w:p>
    <w:p w14:paraId="55EBD5F9" w14:textId="77777777" w:rsidR="00D71840" w:rsidRPr="001F1303" w:rsidRDefault="00D71840" w:rsidP="00944D95">
      <w:pPr>
        <w:rPr>
          <w:rFonts w:cstheme="minorHAnsi"/>
        </w:rPr>
      </w:pPr>
    </w:p>
    <w:p w14:paraId="006BE106" w14:textId="619E5522" w:rsidR="003B1B9E" w:rsidRPr="001F1303" w:rsidRDefault="003B1B9E" w:rsidP="00944D95">
      <w:pPr>
        <w:rPr>
          <w:rFonts w:cstheme="minorHAnsi"/>
          <w:szCs w:val="24"/>
        </w:rPr>
      </w:pPr>
      <w:r w:rsidRPr="001F1303">
        <w:rPr>
          <w:rFonts w:cstheme="minorHAnsi"/>
          <w:szCs w:val="24"/>
        </w:rPr>
        <w:t xml:space="preserve">The government has stubbornly resisted </w:t>
      </w:r>
      <w:r w:rsidR="00E16F38">
        <w:rPr>
          <w:rFonts w:cstheme="minorHAnsi"/>
          <w:szCs w:val="24"/>
        </w:rPr>
        <w:t>fixing</w:t>
      </w:r>
      <w:r w:rsidRPr="001F1303">
        <w:rPr>
          <w:rFonts w:cstheme="minorHAnsi"/>
          <w:szCs w:val="24"/>
        </w:rPr>
        <w:t xml:space="preserve"> the problems created by Job-ready Graduates student contributions. </w:t>
      </w:r>
      <w:r w:rsidR="003900F7">
        <w:rPr>
          <w:rFonts w:cstheme="minorHAnsi"/>
          <w:szCs w:val="24"/>
        </w:rPr>
        <w:t>L</w:t>
      </w:r>
      <w:r w:rsidRPr="001F1303">
        <w:rPr>
          <w:rFonts w:cstheme="minorHAnsi"/>
          <w:szCs w:val="24"/>
        </w:rPr>
        <w:t xml:space="preserve">egislation creating the Australian Tertiary Education Commission </w:t>
      </w:r>
      <w:r w:rsidR="003900F7">
        <w:rPr>
          <w:rFonts w:cstheme="minorHAnsi"/>
          <w:szCs w:val="24"/>
        </w:rPr>
        <w:t>does not even allow it to advise the government directly</w:t>
      </w:r>
      <w:r w:rsidRPr="001F1303">
        <w:rPr>
          <w:rFonts w:cstheme="minorHAnsi"/>
          <w:szCs w:val="24"/>
        </w:rPr>
        <w:t xml:space="preserve"> on student contributions. The stated reason</w:t>
      </w:r>
      <w:r w:rsidR="003900F7">
        <w:rPr>
          <w:rFonts w:cstheme="minorHAnsi"/>
          <w:szCs w:val="24"/>
        </w:rPr>
        <w:t xml:space="preserve"> for resisting reform</w:t>
      </w:r>
      <w:r w:rsidRPr="001F1303">
        <w:rPr>
          <w:rFonts w:cstheme="minorHAnsi"/>
          <w:szCs w:val="24"/>
        </w:rPr>
        <w:t xml:space="preserve"> is cost</w:t>
      </w:r>
      <w:r w:rsidR="00653718" w:rsidRPr="001F1303">
        <w:rPr>
          <w:rFonts w:cstheme="minorHAnsi"/>
          <w:szCs w:val="24"/>
        </w:rPr>
        <w:t xml:space="preserve"> </w:t>
      </w:r>
      <w:sdt>
        <w:sdtPr>
          <w:rPr>
            <w:rFonts w:ascii="Calibri" w:hAnsi="Calibri" w:cs="Calibri"/>
            <w:color w:val="000000"/>
            <w:szCs w:val="24"/>
          </w:rPr>
          <w:tag w:val="MENDELEY_CITATION_v3_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"/>
          <w:id w:val="1140541268"/>
          <w:placeholder>
            <w:docPart w:val="DefaultPlaceholder_-1854013440"/>
          </w:placeholder>
        </w:sdtPr>
        <w:sdtEndPr/>
        <w:sdtContent>
          <w:r w:rsidR="00472736" w:rsidRPr="00472736">
            <w:rPr>
              <w:rFonts w:ascii="Calibri" w:hAnsi="Calibri" w:cs="Calibri"/>
              <w:color w:val="000000"/>
              <w:szCs w:val="24"/>
            </w:rPr>
            <w:t>(Jason Clare quoted in ABC, 2026; Clare, 2026)</w:t>
          </w:r>
        </w:sdtContent>
      </w:sdt>
      <w:r w:rsidRPr="001F1303">
        <w:rPr>
          <w:rFonts w:cstheme="minorHAnsi"/>
          <w:szCs w:val="24"/>
        </w:rPr>
        <w:t>. The government neither wants to increase per student public subsidies at a cost to the Budget, nor to redistribute the student contribution burden across students</w:t>
      </w:r>
      <w:r w:rsidR="00653718" w:rsidRPr="001F1303">
        <w:rPr>
          <w:rFonts w:cstheme="minorHAnsi"/>
          <w:szCs w:val="24"/>
        </w:rPr>
        <w:t xml:space="preserve"> more fairly</w:t>
      </w:r>
      <w:r w:rsidRPr="001F1303">
        <w:rPr>
          <w:rFonts w:cstheme="minorHAnsi"/>
          <w:szCs w:val="24"/>
        </w:rPr>
        <w:t xml:space="preserve">, </w:t>
      </w:r>
      <w:r w:rsidR="00E8384B" w:rsidRPr="001F1303">
        <w:rPr>
          <w:rFonts w:cstheme="minorHAnsi"/>
          <w:szCs w:val="24"/>
        </w:rPr>
        <w:t>with some students paying more than now</w:t>
      </w:r>
      <w:r w:rsidR="00653718" w:rsidRPr="001F1303">
        <w:rPr>
          <w:rFonts w:cstheme="minorHAnsi"/>
          <w:szCs w:val="24"/>
        </w:rPr>
        <w:t xml:space="preserve">. That option comes </w:t>
      </w:r>
      <w:r w:rsidR="003900F7">
        <w:rPr>
          <w:rFonts w:cstheme="minorHAnsi"/>
          <w:szCs w:val="24"/>
        </w:rPr>
        <w:t>with</w:t>
      </w:r>
      <w:r w:rsidR="00653718" w:rsidRPr="001F1303">
        <w:rPr>
          <w:rFonts w:cstheme="minorHAnsi"/>
          <w:szCs w:val="24"/>
        </w:rPr>
        <w:t xml:space="preserve"> a political cost. </w:t>
      </w:r>
    </w:p>
    <w:p w14:paraId="4D947195" w14:textId="257A48DC" w:rsidR="003B1B9E" w:rsidRPr="001F1303" w:rsidRDefault="003B1B9E" w:rsidP="00944D95">
      <w:pPr>
        <w:rPr>
          <w:rFonts w:cstheme="minorHAnsi"/>
          <w:szCs w:val="24"/>
        </w:rPr>
      </w:pPr>
    </w:p>
    <w:p w14:paraId="4A4F43B1" w14:textId="2D07CA12" w:rsidR="00E03B15" w:rsidRPr="001F1303" w:rsidRDefault="00232F52" w:rsidP="00944D95">
      <w:pPr>
        <w:rPr>
          <w:rFonts w:cstheme="minorHAnsi"/>
          <w:szCs w:val="24"/>
        </w:rPr>
      </w:pPr>
      <w:r w:rsidRPr="001F1303">
        <w:rPr>
          <w:rFonts w:cstheme="minorHAnsi"/>
          <w:szCs w:val="24"/>
        </w:rPr>
        <w:t xml:space="preserve">To get us out of this policy impasse compromises are needed. </w:t>
      </w:r>
      <w:r w:rsidR="00C01124" w:rsidRPr="001F1303">
        <w:rPr>
          <w:rFonts w:cstheme="minorHAnsi"/>
          <w:szCs w:val="24"/>
        </w:rPr>
        <w:t xml:space="preserve">As an interim measure, Job-ready Graduates could be reformed </w:t>
      </w:r>
      <w:r w:rsidR="00FA1525">
        <w:rPr>
          <w:rFonts w:cstheme="minorHAnsi"/>
          <w:szCs w:val="24"/>
        </w:rPr>
        <w:t>to remove its worst elements</w:t>
      </w:r>
      <w:r w:rsidR="00C01124" w:rsidRPr="001F1303">
        <w:rPr>
          <w:rFonts w:cstheme="minorHAnsi"/>
          <w:szCs w:val="24"/>
        </w:rPr>
        <w:t xml:space="preserve">, while postponing more wide-ranging changes. As part of this, the government should not be asked to </w:t>
      </w:r>
      <w:r w:rsidR="00E8384B" w:rsidRPr="001F1303">
        <w:rPr>
          <w:rFonts w:cstheme="minorHAnsi"/>
          <w:szCs w:val="24"/>
        </w:rPr>
        <w:t xml:space="preserve">incur the full budget </w:t>
      </w:r>
      <w:r w:rsidR="00C01124" w:rsidRPr="001F1303">
        <w:rPr>
          <w:rFonts w:cstheme="minorHAnsi"/>
          <w:szCs w:val="24"/>
        </w:rPr>
        <w:t xml:space="preserve">and </w:t>
      </w:r>
      <w:r w:rsidR="00E8384B" w:rsidRPr="001F1303">
        <w:rPr>
          <w:rFonts w:cstheme="minorHAnsi"/>
          <w:szCs w:val="24"/>
        </w:rPr>
        <w:t>political cost of change</w:t>
      </w:r>
      <w:r w:rsidR="00C01124" w:rsidRPr="001F1303">
        <w:rPr>
          <w:rFonts w:cstheme="minorHAnsi"/>
          <w:szCs w:val="24"/>
        </w:rPr>
        <w:t>. The higher education sector and other political parties could support for reform</w:t>
      </w:r>
      <w:r w:rsidR="00FB4710" w:rsidRPr="001F1303">
        <w:rPr>
          <w:rFonts w:cstheme="minorHAnsi"/>
          <w:szCs w:val="24"/>
        </w:rPr>
        <w:t>s</w:t>
      </w:r>
      <w:r w:rsidR="00C01124" w:rsidRPr="001F1303">
        <w:rPr>
          <w:rFonts w:cstheme="minorHAnsi"/>
          <w:szCs w:val="24"/>
        </w:rPr>
        <w:t xml:space="preserve"> that create ‘losers’ as well as </w:t>
      </w:r>
      <w:r w:rsidR="00463C57">
        <w:rPr>
          <w:rFonts w:cstheme="minorHAnsi"/>
          <w:szCs w:val="24"/>
        </w:rPr>
        <w:t>‘</w:t>
      </w:r>
      <w:r w:rsidR="00C01124" w:rsidRPr="001F1303">
        <w:rPr>
          <w:rFonts w:cstheme="minorHAnsi"/>
          <w:szCs w:val="24"/>
        </w:rPr>
        <w:t>winners</w:t>
      </w:r>
      <w:r w:rsidR="00463C57">
        <w:rPr>
          <w:rFonts w:cstheme="minorHAnsi"/>
          <w:szCs w:val="24"/>
        </w:rPr>
        <w:t>’</w:t>
      </w:r>
      <w:r w:rsidR="00E16F38">
        <w:rPr>
          <w:rFonts w:cstheme="minorHAnsi"/>
          <w:szCs w:val="24"/>
        </w:rPr>
        <w:t xml:space="preserve">, but create a fairer student contribution system. </w:t>
      </w:r>
    </w:p>
    <w:p w14:paraId="515035CC" w14:textId="77777777" w:rsidR="00653718" w:rsidRPr="001F1303" w:rsidRDefault="00653718" w:rsidP="00944D95">
      <w:pPr>
        <w:rPr>
          <w:rFonts w:cstheme="minorHAnsi"/>
          <w:szCs w:val="24"/>
        </w:rPr>
      </w:pPr>
    </w:p>
    <w:p w14:paraId="5D9777B0" w14:textId="77777777" w:rsidR="00E03B15" w:rsidRPr="001F1303" w:rsidRDefault="00E03B15" w:rsidP="00E03B15">
      <w:pPr>
        <w:pStyle w:val="Heading2"/>
        <w:rPr>
          <w:rFonts w:asciiTheme="minorHAnsi" w:hAnsiTheme="minorHAnsi" w:cstheme="minorHAnsi"/>
          <w:sz w:val="28"/>
          <w:szCs w:val="28"/>
        </w:rPr>
      </w:pPr>
      <w:bookmarkStart w:id="19" w:name="_Toc226453213"/>
      <w:r w:rsidRPr="001F1303">
        <w:rPr>
          <w:rStyle w:val="Emphasis"/>
          <w:rFonts w:asciiTheme="minorHAnsi" w:hAnsiTheme="minorHAnsi" w:cstheme="minorHAnsi"/>
          <w:sz w:val="28"/>
          <w:szCs w:val="28"/>
        </w:rPr>
        <w:t>Prioritising student contribution reform</w:t>
      </w:r>
      <w:bookmarkEnd w:id="19"/>
      <w:r w:rsidRPr="001F1303">
        <w:rPr>
          <w:rStyle w:val="Emphasis"/>
          <w:rFonts w:asciiTheme="minorHAnsi" w:hAnsiTheme="minorHAnsi" w:cstheme="minorHAnsi"/>
          <w:sz w:val="28"/>
          <w:szCs w:val="28"/>
        </w:rPr>
        <w:t xml:space="preserve"> </w:t>
      </w:r>
    </w:p>
    <w:p w14:paraId="28C66182" w14:textId="77777777" w:rsidR="00E03B15" w:rsidRPr="001F1303" w:rsidRDefault="00E03B15" w:rsidP="00944D95">
      <w:pPr>
        <w:rPr>
          <w:rFonts w:cstheme="minorHAnsi"/>
          <w:szCs w:val="24"/>
        </w:rPr>
      </w:pPr>
    </w:p>
    <w:p w14:paraId="15A3FA0F" w14:textId="1823A4F4" w:rsidR="003900F7" w:rsidRDefault="00FB5119">
      <w:pPr>
        <w:rPr>
          <w:rFonts w:cstheme="minorHAnsi"/>
        </w:rPr>
      </w:pPr>
      <w:r w:rsidRPr="001F1303">
        <w:rPr>
          <w:rFonts w:cstheme="minorHAnsi"/>
          <w:szCs w:val="24"/>
        </w:rPr>
        <w:t xml:space="preserve">A first stage of student contribution </w:t>
      </w:r>
      <w:r w:rsidR="0047190E" w:rsidRPr="001F1303">
        <w:rPr>
          <w:rFonts w:cstheme="minorHAnsi"/>
          <w:szCs w:val="24"/>
        </w:rPr>
        <w:t xml:space="preserve">reform </w:t>
      </w:r>
      <w:r w:rsidRPr="001F1303">
        <w:rPr>
          <w:rFonts w:cstheme="minorHAnsi"/>
          <w:szCs w:val="24"/>
        </w:rPr>
        <w:t xml:space="preserve">should focus on the fields where graduates have the most limited capacity to repay (see </w:t>
      </w:r>
      <w:r w:rsidRPr="001F1303">
        <w:rPr>
          <w:rFonts w:cstheme="minorHAnsi"/>
          <w:szCs w:val="24"/>
        </w:rPr>
        <w:fldChar w:fldCharType="begin"/>
      </w:r>
      <w:r w:rsidRPr="001F1303">
        <w:rPr>
          <w:rFonts w:cstheme="minorHAnsi"/>
          <w:szCs w:val="24"/>
        </w:rPr>
        <w:instrText xml:space="preserve"> REF _Ref226126153 \h </w:instrText>
      </w:r>
      <w:r w:rsidR="001F1303">
        <w:rPr>
          <w:rFonts w:cstheme="minorHAnsi"/>
          <w:szCs w:val="24"/>
        </w:rPr>
        <w:instrText xml:space="preserve"> \* MERGEFORMAT </w:instrText>
      </w:r>
      <w:r w:rsidRPr="001F1303">
        <w:rPr>
          <w:rFonts w:cstheme="minorHAnsi"/>
          <w:szCs w:val="24"/>
        </w:rPr>
      </w:r>
      <w:r w:rsidRPr="001F1303">
        <w:rPr>
          <w:rFonts w:cstheme="minorHAnsi"/>
          <w:szCs w:val="24"/>
        </w:rPr>
        <w:fldChar w:fldCharType="separate"/>
      </w:r>
      <w:r w:rsidR="00463C57" w:rsidRPr="001F1303">
        <w:rPr>
          <w:rFonts w:cstheme="minorHAnsi"/>
        </w:rPr>
        <w:t xml:space="preserve">Table </w:t>
      </w:r>
      <w:r w:rsidR="00463C57">
        <w:rPr>
          <w:rFonts w:cstheme="minorHAnsi"/>
          <w:noProof/>
        </w:rPr>
        <w:t>2</w:t>
      </w:r>
      <w:r w:rsidRPr="001F1303">
        <w:rPr>
          <w:rFonts w:cstheme="minorHAnsi"/>
          <w:szCs w:val="24"/>
        </w:rPr>
        <w:fldChar w:fldCharType="end"/>
      </w:r>
      <w:r w:rsidRPr="001F1303">
        <w:rPr>
          <w:rFonts w:cstheme="minorHAnsi"/>
          <w:szCs w:val="24"/>
        </w:rPr>
        <w:t>) – the humanities and social sciences, communication and media studies,</w:t>
      </w:r>
      <w:r w:rsidR="00FB4710" w:rsidRPr="001F1303">
        <w:rPr>
          <w:rFonts w:cstheme="minorHAnsi"/>
          <w:szCs w:val="24"/>
        </w:rPr>
        <w:t xml:space="preserve"> </w:t>
      </w:r>
      <w:r w:rsidR="00941059">
        <w:rPr>
          <w:rFonts w:cstheme="minorHAnsi"/>
          <w:szCs w:val="24"/>
        </w:rPr>
        <w:t xml:space="preserve">non-clinical </w:t>
      </w:r>
      <w:r w:rsidR="00FB4710" w:rsidRPr="001F1303">
        <w:rPr>
          <w:rFonts w:cstheme="minorHAnsi"/>
          <w:szCs w:val="24"/>
        </w:rPr>
        <w:t xml:space="preserve">behavioural sciences </w:t>
      </w:r>
      <w:r w:rsidRPr="001F1303">
        <w:rPr>
          <w:rFonts w:cstheme="minorHAnsi"/>
          <w:szCs w:val="24"/>
        </w:rPr>
        <w:t xml:space="preserve">and the creative arts, which includes visual and performing arts. Based on 2025 full-time equivalent enrolments, changing </w:t>
      </w:r>
      <w:r w:rsidR="003900F7">
        <w:rPr>
          <w:rFonts w:cstheme="minorHAnsi"/>
          <w:szCs w:val="24"/>
        </w:rPr>
        <w:t xml:space="preserve">their </w:t>
      </w:r>
      <w:r w:rsidRPr="001F1303">
        <w:rPr>
          <w:rFonts w:cstheme="minorHAnsi"/>
          <w:szCs w:val="24"/>
        </w:rPr>
        <w:t xml:space="preserve">student contributions to those in the </w:t>
      </w:r>
      <w:r w:rsidRPr="001F1303">
        <w:rPr>
          <w:rFonts w:cstheme="minorHAnsi"/>
          <w:i/>
          <w:iCs/>
        </w:rPr>
        <w:t>Reverse Job-ready Graduates</w:t>
      </w:r>
      <w:r w:rsidRPr="001F1303">
        <w:rPr>
          <w:rFonts w:cstheme="minorHAnsi"/>
        </w:rPr>
        <w:t xml:space="preserve"> bill</w:t>
      </w:r>
      <w:r w:rsidR="0094307C">
        <w:rPr>
          <w:rFonts w:cstheme="minorHAnsi"/>
        </w:rPr>
        <w:t>, with the exception of non-clinical behavioural science</w:t>
      </w:r>
      <w:r w:rsidRPr="001F1303">
        <w:rPr>
          <w:rFonts w:cstheme="minorHAnsi"/>
        </w:rPr>
        <w:t xml:space="preserve"> would cost about $</w:t>
      </w:r>
      <w:r w:rsidR="00FB4710" w:rsidRPr="001F1303">
        <w:rPr>
          <w:rFonts w:cstheme="minorHAnsi"/>
        </w:rPr>
        <w:t>7</w:t>
      </w:r>
      <w:r w:rsidR="0094307C">
        <w:rPr>
          <w:rFonts w:cstheme="minorHAnsi"/>
        </w:rPr>
        <w:t>22</w:t>
      </w:r>
      <w:r w:rsidR="00FB4710" w:rsidRPr="001F1303">
        <w:rPr>
          <w:rFonts w:cstheme="minorHAnsi"/>
        </w:rPr>
        <w:t xml:space="preserve"> </w:t>
      </w:r>
      <w:r w:rsidRPr="001F1303">
        <w:rPr>
          <w:rFonts w:cstheme="minorHAnsi"/>
        </w:rPr>
        <w:t>million (</w:t>
      </w:r>
      <w:r w:rsidR="003900F7">
        <w:rPr>
          <w:rFonts w:cstheme="minorHAnsi"/>
        </w:rPr>
        <w:fldChar w:fldCharType="begin"/>
      </w:r>
      <w:r w:rsidR="003900F7">
        <w:rPr>
          <w:rFonts w:cstheme="minorHAnsi"/>
        </w:rPr>
        <w:instrText xml:space="preserve"> REF _Ref226132144 \h </w:instrText>
      </w:r>
      <w:r w:rsidR="003900F7">
        <w:rPr>
          <w:rFonts w:cstheme="minorHAnsi"/>
        </w:rPr>
      </w:r>
      <w:r w:rsidR="003900F7">
        <w:rPr>
          <w:rFonts w:cstheme="minorHAnsi"/>
        </w:rPr>
        <w:fldChar w:fldCharType="separate"/>
      </w:r>
      <w:r w:rsidR="00463C57" w:rsidRPr="001F1303">
        <w:rPr>
          <w:rFonts w:cstheme="minorHAnsi"/>
        </w:rPr>
        <w:t xml:space="preserve">Table </w:t>
      </w:r>
      <w:r w:rsidR="00463C57">
        <w:rPr>
          <w:rFonts w:cstheme="minorHAnsi"/>
          <w:noProof/>
        </w:rPr>
        <w:t>5</w:t>
      </w:r>
      <w:r w:rsidR="003900F7">
        <w:rPr>
          <w:rFonts w:cstheme="minorHAnsi"/>
        </w:rPr>
        <w:fldChar w:fldCharType="end"/>
      </w:r>
      <w:r w:rsidR="003900F7">
        <w:rPr>
          <w:rFonts w:cstheme="minorHAnsi"/>
        </w:rPr>
        <w:t>).</w:t>
      </w:r>
      <w:r w:rsidR="0094307C">
        <w:rPr>
          <w:rFonts w:cstheme="minorHAnsi"/>
        </w:rPr>
        <w:t xml:space="preserve"> I have given it a student contribution consistent with other behavioural science courses. </w:t>
      </w:r>
    </w:p>
    <w:p w14:paraId="3AD00A4A" w14:textId="77777777" w:rsidR="003900F7" w:rsidRDefault="003900F7">
      <w:pPr>
        <w:rPr>
          <w:rFonts w:cstheme="minorHAnsi"/>
        </w:rPr>
      </w:pPr>
    </w:p>
    <w:p w14:paraId="179D7A01" w14:textId="704378D9" w:rsidR="0094307C" w:rsidRDefault="00826A41">
      <w:pPr>
        <w:rPr>
          <w:rFonts w:cstheme="minorHAnsi"/>
        </w:rPr>
      </w:pPr>
      <w:r>
        <w:rPr>
          <w:rFonts w:cstheme="minorHAnsi"/>
        </w:rPr>
        <w:t xml:space="preserve">In each case, the Commonwealth contribution would be increased </w:t>
      </w:r>
      <w:r w:rsidR="007A05C5">
        <w:rPr>
          <w:rFonts w:cstheme="minorHAnsi"/>
        </w:rPr>
        <w:t xml:space="preserve">to </w:t>
      </w:r>
      <w:r w:rsidR="00941059">
        <w:rPr>
          <w:rFonts w:cstheme="minorHAnsi"/>
        </w:rPr>
        <w:t>preserve</w:t>
      </w:r>
      <w:r w:rsidR="007A05C5">
        <w:rPr>
          <w:rFonts w:cstheme="minorHAnsi"/>
        </w:rPr>
        <w:t xml:space="preserve"> the previous total funding rate</w:t>
      </w:r>
      <w:r w:rsidR="003900F7">
        <w:rPr>
          <w:rFonts w:cstheme="minorHAnsi"/>
        </w:rPr>
        <w:t xml:space="preserve">, which as noted in chapter </w:t>
      </w:r>
      <w:r w:rsidR="003900F7">
        <w:rPr>
          <w:rFonts w:cstheme="minorHAnsi"/>
        </w:rPr>
        <w:fldChar w:fldCharType="begin"/>
      </w:r>
      <w:r w:rsidR="003900F7">
        <w:rPr>
          <w:rFonts w:cstheme="minorHAnsi"/>
        </w:rPr>
        <w:instrText xml:space="preserve"> REF _Ref226445287 \r \h </w:instrText>
      </w:r>
      <w:r w:rsidR="003900F7">
        <w:rPr>
          <w:rFonts w:cstheme="minorHAnsi"/>
        </w:rPr>
      </w:r>
      <w:r w:rsidR="003900F7">
        <w:rPr>
          <w:rFonts w:cstheme="minorHAnsi"/>
        </w:rPr>
        <w:fldChar w:fldCharType="separate"/>
      </w:r>
      <w:r w:rsidR="00463C57">
        <w:rPr>
          <w:rFonts w:cstheme="minorHAnsi"/>
        </w:rPr>
        <w:t>3</w:t>
      </w:r>
      <w:r w:rsidR="003900F7">
        <w:rPr>
          <w:rFonts w:cstheme="minorHAnsi"/>
        </w:rPr>
        <w:fldChar w:fldCharType="end"/>
      </w:r>
      <w:r w:rsidR="003900F7">
        <w:rPr>
          <w:rFonts w:cstheme="minorHAnsi"/>
        </w:rPr>
        <w:t xml:space="preserve"> requires a government bill</w:t>
      </w:r>
      <w:r w:rsidR="007A05C5">
        <w:rPr>
          <w:rFonts w:cstheme="minorHAnsi"/>
        </w:rPr>
        <w:t xml:space="preserve">. Under this proposal, the Job-ready Graduates policy of a common </w:t>
      </w:r>
      <w:r w:rsidR="00941059">
        <w:rPr>
          <w:rFonts w:cstheme="minorHAnsi"/>
        </w:rPr>
        <w:t xml:space="preserve">total </w:t>
      </w:r>
      <w:r w:rsidR="007A05C5">
        <w:rPr>
          <w:rFonts w:cstheme="minorHAnsi"/>
        </w:rPr>
        <w:t xml:space="preserve">funding rate for all humanities, social sciences and non-clinical behavioural science is maintained. It is not clear that </w:t>
      </w:r>
      <w:r w:rsidR="003900F7">
        <w:rPr>
          <w:rFonts w:cstheme="minorHAnsi"/>
        </w:rPr>
        <w:t xml:space="preserve">any </w:t>
      </w:r>
      <w:r w:rsidR="007A05C5">
        <w:rPr>
          <w:rFonts w:cstheme="minorHAnsi"/>
        </w:rPr>
        <w:t xml:space="preserve">pedagogical differences between them justify a different rate. This assumption can be altered if cost work currently underway </w:t>
      </w:r>
      <w:r w:rsidR="00941059">
        <w:rPr>
          <w:rFonts w:cstheme="minorHAnsi"/>
        </w:rPr>
        <w:t>at</w:t>
      </w:r>
      <w:r w:rsidR="007A05C5">
        <w:rPr>
          <w:rFonts w:cstheme="minorHAnsi"/>
        </w:rPr>
        <w:t xml:space="preserve"> ATEC comes to a different conclusion. </w:t>
      </w:r>
    </w:p>
    <w:p w14:paraId="2D8819B1" w14:textId="77777777" w:rsidR="0094307C" w:rsidRDefault="0094307C">
      <w:pPr>
        <w:rPr>
          <w:rFonts w:cstheme="minorHAnsi"/>
        </w:rPr>
      </w:pPr>
      <w:r>
        <w:rPr>
          <w:rFonts w:cstheme="minorHAnsi"/>
        </w:rPr>
        <w:br w:type="page"/>
      </w:r>
    </w:p>
    <w:p w14:paraId="63E54D27" w14:textId="767011C1" w:rsidR="001C0F0A" w:rsidRDefault="001C0F0A" w:rsidP="001C0F0A">
      <w:pPr>
        <w:pStyle w:val="Caption"/>
        <w:keepNext/>
        <w:rPr>
          <w:rFonts w:cstheme="minorHAnsi"/>
        </w:rPr>
      </w:pPr>
      <w:bookmarkStart w:id="20" w:name="_Ref226132144"/>
      <w:r w:rsidRPr="001F1303">
        <w:rPr>
          <w:rFonts w:cstheme="minorHAnsi"/>
        </w:rPr>
        <w:lastRenderedPageBreak/>
        <w:t xml:space="preserve">Table </w:t>
      </w:r>
      <w:r w:rsidRPr="001F1303">
        <w:rPr>
          <w:rFonts w:cstheme="minorHAnsi"/>
        </w:rPr>
        <w:fldChar w:fldCharType="begin"/>
      </w:r>
      <w:r w:rsidRPr="001F1303">
        <w:rPr>
          <w:rFonts w:cstheme="minorHAnsi"/>
        </w:rPr>
        <w:instrText xml:space="preserve"> SEQ Table \* ARABIC </w:instrText>
      </w:r>
      <w:r w:rsidRPr="001F1303">
        <w:rPr>
          <w:rFonts w:cstheme="minorHAnsi"/>
        </w:rPr>
        <w:fldChar w:fldCharType="separate"/>
      </w:r>
      <w:r w:rsidR="00463C57">
        <w:rPr>
          <w:rFonts w:cstheme="minorHAnsi"/>
          <w:noProof/>
        </w:rPr>
        <w:t>5</w:t>
      </w:r>
      <w:r w:rsidRPr="001F1303">
        <w:rPr>
          <w:rFonts w:cstheme="minorHAnsi"/>
        </w:rPr>
        <w:fldChar w:fldCharType="end"/>
      </w:r>
      <w:bookmarkEnd w:id="20"/>
      <w:r w:rsidRPr="001F1303">
        <w:rPr>
          <w:rFonts w:cstheme="minorHAnsi"/>
        </w:rPr>
        <w:t xml:space="preserve">: Priority areas for reform, </w:t>
      </w:r>
      <w:r w:rsidR="00C01124" w:rsidRPr="001F1303">
        <w:rPr>
          <w:rFonts w:cstheme="minorHAnsi"/>
        </w:rPr>
        <w:t xml:space="preserve">changes to student contributions and </w:t>
      </w:r>
      <w:r w:rsidRPr="001F1303">
        <w:rPr>
          <w:rFonts w:cstheme="minorHAnsi"/>
        </w:rPr>
        <w:t xml:space="preserve">estimated cost on 2024 </w:t>
      </w:r>
      <w:r w:rsidR="000635D8" w:rsidRPr="001F1303">
        <w:rPr>
          <w:rFonts w:cstheme="minorHAnsi"/>
        </w:rPr>
        <w:t xml:space="preserve">CSP student load </w:t>
      </w:r>
    </w:p>
    <w:tbl>
      <w:tblPr>
        <w:tblW w:w="5000" w:type="pct"/>
        <w:tblLook w:val="04A0" w:firstRow="1" w:lastRow="0" w:firstColumn="1" w:lastColumn="0" w:noHBand="0" w:noVBand="1"/>
      </w:tblPr>
      <w:tblGrid>
        <w:gridCol w:w="3379"/>
        <w:gridCol w:w="940"/>
        <w:gridCol w:w="1083"/>
        <w:gridCol w:w="940"/>
        <w:gridCol w:w="1083"/>
        <w:gridCol w:w="1591"/>
      </w:tblGrid>
      <w:tr w:rsidR="0094307C" w:rsidRPr="0094307C" w14:paraId="485CE79C" w14:textId="77777777" w:rsidTr="0094307C">
        <w:trPr>
          <w:trHeight w:val="600"/>
        </w:trPr>
        <w:tc>
          <w:tcPr>
            <w:tcW w:w="189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8D9857"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Discipline</w:t>
            </w:r>
          </w:p>
        </w:tc>
        <w:tc>
          <w:tcPr>
            <w:tcW w:w="1096" w:type="pct"/>
            <w:gridSpan w:val="2"/>
            <w:tcBorders>
              <w:top w:val="single" w:sz="4" w:space="0" w:color="auto"/>
              <w:left w:val="nil"/>
              <w:bottom w:val="single" w:sz="4" w:space="0" w:color="auto"/>
              <w:right w:val="single" w:sz="4" w:space="0" w:color="auto"/>
            </w:tcBorders>
            <w:shd w:val="clear" w:color="auto" w:fill="auto"/>
            <w:vAlign w:val="bottom"/>
            <w:hideMark/>
          </w:tcPr>
          <w:p w14:paraId="0E1A4BC7" w14:textId="77777777" w:rsidR="0094307C" w:rsidRPr="0094307C" w:rsidRDefault="0094307C" w:rsidP="0094307C">
            <w:pPr>
              <w:ind w:right="0"/>
              <w:jc w:val="center"/>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xml:space="preserve">Student contribution </w:t>
            </w:r>
          </w:p>
        </w:tc>
        <w:tc>
          <w:tcPr>
            <w:tcW w:w="1096" w:type="pct"/>
            <w:gridSpan w:val="2"/>
            <w:tcBorders>
              <w:top w:val="single" w:sz="4" w:space="0" w:color="auto"/>
              <w:left w:val="nil"/>
              <w:bottom w:val="single" w:sz="4" w:space="0" w:color="auto"/>
              <w:right w:val="single" w:sz="4" w:space="0" w:color="000000"/>
            </w:tcBorders>
            <w:shd w:val="clear" w:color="auto" w:fill="auto"/>
            <w:vAlign w:val="bottom"/>
            <w:hideMark/>
          </w:tcPr>
          <w:p w14:paraId="21D9C2AC" w14:textId="77777777" w:rsidR="0094307C" w:rsidRPr="0094307C" w:rsidRDefault="0094307C" w:rsidP="0094307C">
            <w:pPr>
              <w:ind w:right="0"/>
              <w:jc w:val="center"/>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xml:space="preserve">Commonwealth contribution </w:t>
            </w:r>
          </w:p>
        </w:tc>
        <w:tc>
          <w:tcPr>
            <w:tcW w:w="908" w:type="pct"/>
            <w:tcBorders>
              <w:top w:val="single" w:sz="4" w:space="0" w:color="auto"/>
              <w:left w:val="nil"/>
              <w:bottom w:val="single" w:sz="4" w:space="0" w:color="auto"/>
              <w:right w:val="single" w:sz="4" w:space="0" w:color="auto"/>
            </w:tcBorders>
            <w:shd w:val="clear" w:color="auto" w:fill="auto"/>
            <w:vAlign w:val="bottom"/>
            <w:hideMark/>
          </w:tcPr>
          <w:p w14:paraId="3A0E0EDC"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xml:space="preserve">Estimated cost </w:t>
            </w:r>
          </w:p>
        </w:tc>
      </w:tr>
      <w:tr w:rsidR="0094307C" w:rsidRPr="0094307C" w14:paraId="69BB6D72" w14:textId="77777777" w:rsidTr="0094307C">
        <w:trPr>
          <w:trHeight w:val="300"/>
        </w:trPr>
        <w:tc>
          <w:tcPr>
            <w:tcW w:w="1899" w:type="pct"/>
            <w:tcBorders>
              <w:top w:val="nil"/>
              <w:left w:val="single" w:sz="4" w:space="0" w:color="auto"/>
              <w:bottom w:val="single" w:sz="4" w:space="0" w:color="auto"/>
              <w:right w:val="single" w:sz="4" w:space="0" w:color="auto"/>
            </w:tcBorders>
            <w:shd w:val="clear" w:color="auto" w:fill="auto"/>
            <w:noWrap/>
            <w:vAlign w:val="bottom"/>
            <w:hideMark/>
          </w:tcPr>
          <w:p w14:paraId="2F2E35C6"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w:t>
            </w:r>
          </w:p>
        </w:tc>
        <w:tc>
          <w:tcPr>
            <w:tcW w:w="510" w:type="pct"/>
            <w:tcBorders>
              <w:top w:val="nil"/>
              <w:left w:val="nil"/>
              <w:bottom w:val="single" w:sz="4" w:space="0" w:color="auto"/>
              <w:right w:val="single" w:sz="4" w:space="0" w:color="auto"/>
            </w:tcBorders>
            <w:shd w:val="clear" w:color="auto" w:fill="auto"/>
            <w:noWrap/>
            <w:vAlign w:val="bottom"/>
            <w:hideMark/>
          </w:tcPr>
          <w:p w14:paraId="1AD1A833"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Current</w:t>
            </w:r>
          </w:p>
        </w:tc>
        <w:tc>
          <w:tcPr>
            <w:tcW w:w="587" w:type="pct"/>
            <w:tcBorders>
              <w:top w:val="nil"/>
              <w:left w:val="nil"/>
              <w:bottom w:val="single" w:sz="4" w:space="0" w:color="auto"/>
              <w:right w:val="single" w:sz="4" w:space="0" w:color="auto"/>
            </w:tcBorders>
            <w:shd w:val="clear" w:color="auto" w:fill="auto"/>
            <w:noWrap/>
            <w:vAlign w:val="bottom"/>
            <w:hideMark/>
          </w:tcPr>
          <w:p w14:paraId="782E7A00"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xml:space="preserve">Proposed </w:t>
            </w:r>
          </w:p>
        </w:tc>
        <w:tc>
          <w:tcPr>
            <w:tcW w:w="510" w:type="pct"/>
            <w:tcBorders>
              <w:top w:val="nil"/>
              <w:left w:val="nil"/>
              <w:bottom w:val="single" w:sz="4" w:space="0" w:color="auto"/>
              <w:right w:val="single" w:sz="4" w:space="0" w:color="auto"/>
            </w:tcBorders>
            <w:shd w:val="clear" w:color="auto" w:fill="auto"/>
            <w:noWrap/>
            <w:vAlign w:val="bottom"/>
            <w:hideMark/>
          </w:tcPr>
          <w:p w14:paraId="2A0B4B29"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Current</w:t>
            </w:r>
          </w:p>
        </w:tc>
        <w:tc>
          <w:tcPr>
            <w:tcW w:w="587" w:type="pct"/>
            <w:tcBorders>
              <w:top w:val="nil"/>
              <w:left w:val="nil"/>
              <w:bottom w:val="single" w:sz="4" w:space="0" w:color="auto"/>
              <w:right w:val="single" w:sz="4" w:space="0" w:color="auto"/>
            </w:tcBorders>
            <w:shd w:val="clear" w:color="auto" w:fill="auto"/>
            <w:noWrap/>
            <w:vAlign w:val="bottom"/>
            <w:hideMark/>
          </w:tcPr>
          <w:p w14:paraId="0E4F32CC"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xml:space="preserve">Proposed </w:t>
            </w:r>
          </w:p>
        </w:tc>
        <w:tc>
          <w:tcPr>
            <w:tcW w:w="908" w:type="pct"/>
            <w:tcBorders>
              <w:top w:val="nil"/>
              <w:left w:val="nil"/>
              <w:bottom w:val="single" w:sz="4" w:space="0" w:color="auto"/>
              <w:right w:val="single" w:sz="4" w:space="0" w:color="auto"/>
            </w:tcBorders>
            <w:shd w:val="clear" w:color="auto" w:fill="auto"/>
            <w:noWrap/>
            <w:vAlign w:val="bottom"/>
            <w:hideMark/>
          </w:tcPr>
          <w:p w14:paraId="0F5C79DB" w14:textId="77777777" w:rsidR="0094307C" w:rsidRPr="0094307C" w:rsidRDefault="0094307C" w:rsidP="0094307C">
            <w:pPr>
              <w:ind w:right="0"/>
              <w:rPr>
                <w:rFonts w:ascii="Calibri" w:eastAsia="Times New Roman" w:hAnsi="Calibri" w:cs="Calibri"/>
                <w:b/>
                <w:bCs/>
                <w:color w:val="000000"/>
                <w:sz w:val="22"/>
                <w:lang w:eastAsia="en-AU"/>
              </w:rPr>
            </w:pPr>
            <w:r w:rsidRPr="0094307C">
              <w:rPr>
                <w:rFonts w:ascii="Calibri" w:eastAsia="Times New Roman" w:hAnsi="Calibri" w:cs="Calibri"/>
                <w:b/>
                <w:bCs/>
                <w:color w:val="000000"/>
                <w:sz w:val="22"/>
                <w:lang w:eastAsia="en-AU"/>
              </w:rPr>
              <w:t> </w:t>
            </w:r>
          </w:p>
        </w:tc>
      </w:tr>
      <w:tr w:rsidR="0094307C" w:rsidRPr="0094307C" w14:paraId="14307C11" w14:textId="77777777" w:rsidTr="0094307C">
        <w:trPr>
          <w:trHeight w:val="300"/>
        </w:trPr>
        <w:tc>
          <w:tcPr>
            <w:tcW w:w="1899" w:type="pct"/>
            <w:tcBorders>
              <w:top w:val="nil"/>
              <w:left w:val="single" w:sz="4" w:space="0" w:color="auto"/>
              <w:bottom w:val="single" w:sz="4" w:space="0" w:color="auto"/>
              <w:right w:val="single" w:sz="4" w:space="0" w:color="auto"/>
            </w:tcBorders>
            <w:shd w:val="clear" w:color="auto" w:fill="auto"/>
            <w:noWrap/>
            <w:vAlign w:val="bottom"/>
            <w:hideMark/>
          </w:tcPr>
          <w:p w14:paraId="566292AB"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xml:space="preserve">Humanities &amp; social sciences </w:t>
            </w:r>
          </w:p>
        </w:tc>
        <w:tc>
          <w:tcPr>
            <w:tcW w:w="510" w:type="pct"/>
            <w:tcBorders>
              <w:top w:val="nil"/>
              <w:left w:val="nil"/>
              <w:bottom w:val="single" w:sz="4" w:space="0" w:color="auto"/>
              <w:right w:val="single" w:sz="4" w:space="0" w:color="auto"/>
            </w:tcBorders>
            <w:shd w:val="clear" w:color="auto" w:fill="auto"/>
            <w:noWrap/>
            <w:vAlign w:val="bottom"/>
            <w:hideMark/>
          </w:tcPr>
          <w:p w14:paraId="1EA18550"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$17,399</w:t>
            </w:r>
          </w:p>
        </w:tc>
        <w:tc>
          <w:tcPr>
            <w:tcW w:w="587" w:type="pct"/>
            <w:tcBorders>
              <w:top w:val="nil"/>
              <w:left w:val="nil"/>
              <w:bottom w:val="single" w:sz="4" w:space="0" w:color="auto"/>
              <w:right w:val="single" w:sz="4" w:space="0" w:color="auto"/>
            </w:tcBorders>
            <w:shd w:val="clear" w:color="auto" w:fill="auto"/>
            <w:noWrap/>
            <w:vAlign w:val="bottom"/>
            <w:hideMark/>
          </w:tcPr>
          <w:p w14:paraId="358403B6"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$8,164</w:t>
            </w:r>
          </w:p>
        </w:tc>
        <w:tc>
          <w:tcPr>
            <w:tcW w:w="510" w:type="pct"/>
            <w:tcBorders>
              <w:top w:val="nil"/>
              <w:left w:val="nil"/>
              <w:bottom w:val="single" w:sz="4" w:space="0" w:color="auto"/>
              <w:right w:val="single" w:sz="4" w:space="0" w:color="auto"/>
            </w:tcBorders>
            <w:shd w:val="clear" w:color="auto" w:fill="auto"/>
            <w:noWrap/>
            <w:vAlign w:val="bottom"/>
            <w:hideMark/>
          </w:tcPr>
          <w:p w14:paraId="248F390E"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$1,316</w:t>
            </w:r>
          </w:p>
        </w:tc>
        <w:tc>
          <w:tcPr>
            <w:tcW w:w="587" w:type="pct"/>
            <w:tcBorders>
              <w:top w:val="nil"/>
              <w:left w:val="nil"/>
              <w:bottom w:val="single" w:sz="4" w:space="0" w:color="auto"/>
              <w:right w:val="single" w:sz="4" w:space="0" w:color="auto"/>
            </w:tcBorders>
            <w:shd w:val="clear" w:color="auto" w:fill="auto"/>
            <w:noWrap/>
            <w:vAlign w:val="bottom"/>
            <w:hideMark/>
          </w:tcPr>
          <w:p w14:paraId="258CA30E"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$10,551</w:t>
            </w:r>
          </w:p>
        </w:tc>
        <w:tc>
          <w:tcPr>
            <w:tcW w:w="908" w:type="pct"/>
            <w:tcBorders>
              <w:top w:val="nil"/>
              <w:left w:val="nil"/>
              <w:bottom w:val="single" w:sz="4" w:space="0" w:color="auto"/>
              <w:right w:val="single" w:sz="4" w:space="0" w:color="auto"/>
            </w:tcBorders>
            <w:shd w:val="clear" w:color="auto" w:fill="auto"/>
            <w:noWrap/>
            <w:vAlign w:val="bottom"/>
            <w:hideMark/>
          </w:tcPr>
          <w:p w14:paraId="1F58292E"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$394,414,205</w:t>
            </w:r>
          </w:p>
        </w:tc>
      </w:tr>
      <w:tr w:rsidR="0094307C" w:rsidRPr="0094307C" w14:paraId="5AA4005E" w14:textId="77777777" w:rsidTr="0094307C">
        <w:trPr>
          <w:trHeight w:val="300"/>
        </w:trPr>
        <w:tc>
          <w:tcPr>
            <w:tcW w:w="1899" w:type="pct"/>
            <w:tcBorders>
              <w:top w:val="nil"/>
              <w:left w:val="single" w:sz="4" w:space="0" w:color="auto"/>
              <w:bottom w:val="single" w:sz="4" w:space="0" w:color="auto"/>
              <w:right w:val="single" w:sz="4" w:space="0" w:color="auto"/>
            </w:tcBorders>
            <w:shd w:val="clear" w:color="auto" w:fill="auto"/>
            <w:noWrap/>
            <w:vAlign w:val="bottom"/>
            <w:hideMark/>
          </w:tcPr>
          <w:p w14:paraId="23144E0D"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Communication &amp; media studies</w:t>
            </w:r>
          </w:p>
        </w:tc>
        <w:tc>
          <w:tcPr>
            <w:tcW w:w="510" w:type="pct"/>
            <w:tcBorders>
              <w:top w:val="nil"/>
              <w:left w:val="nil"/>
              <w:bottom w:val="single" w:sz="4" w:space="0" w:color="auto"/>
              <w:right w:val="single" w:sz="4" w:space="0" w:color="auto"/>
            </w:tcBorders>
            <w:shd w:val="clear" w:color="auto" w:fill="auto"/>
            <w:noWrap/>
            <w:vAlign w:val="bottom"/>
            <w:hideMark/>
          </w:tcPr>
          <w:p w14:paraId="5D031333"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$17,399</w:t>
            </w:r>
          </w:p>
        </w:tc>
        <w:tc>
          <w:tcPr>
            <w:tcW w:w="587" w:type="pct"/>
            <w:tcBorders>
              <w:top w:val="nil"/>
              <w:left w:val="nil"/>
              <w:bottom w:val="single" w:sz="4" w:space="0" w:color="auto"/>
              <w:right w:val="single" w:sz="4" w:space="0" w:color="auto"/>
            </w:tcBorders>
            <w:shd w:val="clear" w:color="auto" w:fill="auto"/>
            <w:noWrap/>
            <w:vAlign w:val="bottom"/>
            <w:hideMark/>
          </w:tcPr>
          <w:p w14:paraId="5A047A7F"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$8,164</w:t>
            </w:r>
          </w:p>
        </w:tc>
        <w:tc>
          <w:tcPr>
            <w:tcW w:w="510" w:type="pct"/>
            <w:tcBorders>
              <w:top w:val="nil"/>
              <w:left w:val="nil"/>
              <w:bottom w:val="single" w:sz="4" w:space="0" w:color="auto"/>
              <w:right w:val="single" w:sz="4" w:space="0" w:color="auto"/>
            </w:tcBorders>
            <w:shd w:val="clear" w:color="auto" w:fill="auto"/>
            <w:noWrap/>
            <w:vAlign w:val="bottom"/>
            <w:hideMark/>
          </w:tcPr>
          <w:p w14:paraId="78DC3459"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$1,316</w:t>
            </w:r>
          </w:p>
        </w:tc>
        <w:tc>
          <w:tcPr>
            <w:tcW w:w="587" w:type="pct"/>
            <w:tcBorders>
              <w:top w:val="nil"/>
              <w:left w:val="nil"/>
              <w:bottom w:val="single" w:sz="4" w:space="0" w:color="auto"/>
              <w:right w:val="single" w:sz="4" w:space="0" w:color="auto"/>
            </w:tcBorders>
            <w:shd w:val="clear" w:color="auto" w:fill="auto"/>
            <w:noWrap/>
            <w:vAlign w:val="bottom"/>
            <w:hideMark/>
          </w:tcPr>
          <w:p w14:paraId="32D12ED9"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$10,551</w:t>
            </w:r>
          </w:p>
        </w:tc>
        <w:tc>
          <w:tcPr>
            <w:tcW w:w="908" w:type="pct"/>
            <w:tcBorders>
              <w:top w:val="nil"/>
              <w:left w:val="nil"/>
              <w:bottom w:val="single" w:sz="4" w:space="0" w:color="auto"/>
              <w:right w:val="single" w:sz="4" w:space="0" w:color="auto"/>
            </w:tcBorders>
            <w:shd w:val="clear" w:color="auto" w:fill="auto"/>
            <w:noWrap/>
            <w:vAlign w:val="bottom"/>
            <w:hideMark/>
          </w:tcPr>
          <w:p w14:paraId="1DFEFFB2"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$173,500,565</w:t>
            </w:r>
          </w:p>
        </w:tc>
      </w:tr>
      <w:tr w:rsidR="0094307C" w:rsidRPr="0094307C" w14:paraId="631B6D13" w14:textId="77777777" w:rsidTr="0094307C">
        <w:trPr>
          <w:trHeight w:val="300"/>
        </w:trPr>
        <w:tc>
          <w:tcPr>
            <w:tcW w:w="1899" w:type="pct"/>
            <w:tcBorders>
              <w:top w:val="nil"/>
              <w:left w:val="single" w:sz="4" w:space="0" w:color="auto"/>
              <w:bottom w:val="single" w:sz="4" w:space="0" w:color="auto"/>
              <w:right w:val="single" w:sz="4" w:space="0" w:color="auto"/>
            </w:tcBorders>
            <w:shd w:val="clear" w:color="auto" w:fill="auto"/>
            <w:noWrap/>
            <w:vAlign w:val="bottom"/>
            <w:hideMark/>
          </w:tcPr>
          <w:p w14:paraId="60AEF289"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xml:space="preserve">Behavioural science - non-clinical </w:t>
            </w:r>
          </w:p>
        </w:tc>
        <w:tc>
          <w:tcPr>
            <w:tcW w:w="510" w:type="pct"/>
            <w:tcBorders>
              <w:top w:val="nil"/>
              <w:left w:val="nil"/>
              <w:bottom w:val="single" w:sz="4" w:space="0" w:color="auto"/>
              <w:right w:val="single" w:sz="4" w:space="0" w:color="auto"/>
            </w:tcBorders>
            <w:shd w:val="clear" w:color="auto" w:fill="auto"/>
            <w:noWrap/>
            <w:vAlign w:val="bottom"/>
            <w:hideMark/>
          </w:tcPr>
          <w:p w14:paraId="329B4A30"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$17,399</w:t>
            </w:r>
          </w:p>
        </w:tc>
        <w:tc>
          <w:tcPr>
            <w:tcW w:w="587" w:type="pct"/>
            <w:tcBorders>
              <w:top w:val="nil"/>
              <w:left w:val="nil"/>
              <w:bottom w:val="single" w:sz="4" w:space="0" w:color="auto"/>
              <w:right w:val="single" w:sz="4" w:space="0" w:color="auto"/>
            </w:tcBorders>
            <w:shd w:val="clear" w:color="auto" w:fill="auto"/>
            <w:noWrap/>
            <w:vAlign w:val="bottom"/>
            <w:hideMark/>
          </w:tcPr>
          <w:p w14:paraId="0A79D3CE"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$9,537</w:t>
            </w:r>
          </w:p>
        </w:tc>
        <w:tc>
          <w:tcPr>
            <w:tcW w:w="510" w:type="pct"/>
            <w:tcBorders>
              <w:top w:val="nil"/>
              <w:left w:val="nil"/>
              <w:bottom w:val="single" w:sz="4" w:space="0" w:color="auto"/>
              <w:right w:val="single" w:sz="4" w:space="0" w:color="auto"/>
            </w:tcBorders>
            <w:shd w:val="clear" w:color="auto" w:fill="auto"/>
            <w:noWrap/>
            <w:vAlign w:val="bottom"/>
            <w:hideMark/>
          </w:tcPr>
          <w:p w14:paraId="7EBF3A6F"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$1,316</w:t>
            </w:r>
          </w:p>
        </w:tc>
        <w:tc>
          <w:tcPr>
            <w:tcW w:w="587" w:type="pct"/>
            <w:tcBorders>
              <w:top w:val="nil"/>
              <w:left w:val="nil"/>
              <w:bottom w:val="single" w:sz="4" w:space="0" w:color="auto"/>
              <w:right w:val="single" w:sz="4" w:space="0" w:color="auto"/>
            </w:tcBorders>
            <w:shd w:val="clear" w:color="auto" w:fill="auto"/>
            <w:noWrap/>
            <w:vAlign w:val="bottom"/>
            <w:hideMark/>
          </w:tcPr>
          <w:p w14:paraId="0931A1CC"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$9,178</w:t>
            </w:r>
          </w:p>
        </w:tc>
        <w:tc>
          <w:tcPr>
            <w:tcW w:w="908" w:type="pct"/>
            <w:tcBorders>
              <w:top w:val="nil"/>
              <w:left w:val="nil"/>
              <w:bottom w:val="single" w:sz="4" w:space="0" w:color="auto"/>
              <w:right w:val="single" w:sz="4" w:space="0" w:color="auto"/>
            </w:tcBorders>
            <w:shd w:val="clear" w:color="auto" w:fill="auto"/>
            <w:noWrap/>
            <w:vAlign w:val="bottom"/>
            <w:hideMark/>
          </w:tcPr>
          <w:p w14:paraId="5018D11F"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$97,498,074</w:t>
            </w:r>
          </w:p>
        </w:tc>
      </w:tr>
      <w:tr w:rsidR="0094307C" w:rsidRPr="0094307C" w14:paraId="7857D98A" w14:textId="77777777" w:rsidTr="0094307C">
        <w:trPr>
          <w:trHeight w:val="300"/>
        </w:trPr>
        <w:tc>
          <w:tcPr>
            <w:tcW w:w="1899" w:type="pct"/>
            <w:tcBorders>
              <w:top w:val="nil"/>
              <w:left w:val="single" w:sz="4" w:space="0" w:color="auto"/>
              <w:bottom w:val="single" w:sz="4" w:space="0" w:color="auto"/>
              <w:right w:val="single" w:sz="4" w:space="0" w:color="auto"/>
            </w:tcBorders>
            <w:shd w:val="clear" w:color="auto" w:fill="auto"/>
            <w:noWrap/>
            <w:vAlign w:val="bottom"/>
            <w:hideMark/>
          </w:tcPr>
          <w:p w14:paraId="2E345170"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Creative arts</w:t>
            </w:r>
          </w:p>
        </w:tc>
        <w:tc>
          <w:tcPr>
            <w:tcW w:w="510" w:type="pct"/>
            <w:tcBorders>
              <w:top w:val="nil"/>
              <w:left w:val="nil"/>
              <w:bottom w:val="single" w:sz="4" w:space="0" w:color="auto"/>
              <w:right w:val="single" w:sz="4" w:space="0" w:color="auto"/>
            </w:tcBorders>
            <w:shd w:val="clear" w:color="auto" w:fill="auto"/>
            <w:noWrap/>
            <w:vAlign w:val="bottom"/>
            <w:hideMark/>
          </w:tcPr>
          <w:p w14:paraId="2824FFDE"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$9,537</w:t>
            </w:r>
          </w:p>
        </w:tc>
        <w:tc>
          <w:tcPr>
            <w:tcW w:w="587" w:type="pct"/>
            <w:tcBorders>
              <w:top w:val="nil"/>
              <w:left w:val="nil"/>
              <w:bottom w:val="single" w:sz="4" w:space="0" w:color="auto"/>
              <w:right w:val="single" w:sz="4" w:space="0" w:color="auto"/>
            </w:tcBorders>
            <w:shd w:val="clear" w:color="auto" w:fill="auto"/>
            <w:noWrap/>
            <w:vAlign w:val="bottom"/>
            <w:hideMark/>
          </w:tcPr>
          <w:p w14:paraId="2E78BABF"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$8,164</w:t>
            </w:r>
          </w:p>
        </w:tc>
        <w:tc>
          <w:tcPr>
            <w:tcW w:w="510" w:type="pct"/>
            <w:tcBorders>
              <w:top w:val="nil"/>
              <w:left w:val="nil"/>
              <w:bottom w:val="single" w:sz="4" w:space="0" w:color="auto"/>
              <w:right w:val="single" w:sz="4" w:space="0" w:color="auto"/>
            </w:tcBorders>
            <w:shd w:val="clear" w:color="auto" w:fill="auto"/>
            <w:noWrap/>
            <w:vAlign w:val="bottom"/>
            <w:hideMark/>
          </w:tcPr>
          <w:p w14:paraId="68A0F5B8"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$15,898</w:t>
            </w:r>
          </w:p>
        </w:tc>
        <w:tc>
          <w:tcPr>
            <w:tcW w:w="587" w:type="pct"/>
            <w:tcBorders>
              <w:top w:val="nil"/>
              <w:left w:val="nil"/>
              <w:bottom w:val="single" w:sz="4" w:space="0" w:color="auto"/>
              <w:right w:val="single" w:sz="4" w:space="0" w:color="auto"/>
            </w:tcBorders>
            <w:shd w:val="clear" w:color="auto" w:fill="auto"/>
            <w:noWrap/>
            <w:vAlign w:val="bottom"/>
            <w:hideMark/>
          </w:tcPr>
          <w:p w14:paraId="01FF86DD"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$17,721</w:t>
            </w:r>
          </w:p>
        </w:tc>
        <w:tc>
          <w:tcPr>
            <w:tcW w:w="908" w:type="pct"/>
            <w:tcBorders>
              <w:top w:val="nil"/>
              <w:left w:val="nil"/>
              <w:bottom w:val="single" w:sz="4" w:space="0" w:color="auto"/>
              <w:right w:val="single" w:sz="4" w:space="0" w:color="auto"/>
            </w:tcBorders>
            <w:shd w:val="clear" w:color="auto" w:fill="auto"/>
            <w:noWrap/>
            <w:vAlign w:val="bottom"/>
            <w:hideMark/>
          </w:tcPr>
          <w:p w14:paraId="42E578CB"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$56,551,739</w:t>
            </w:r>
          </w:p>
        </w:tc>
      </w:tr>
      <w:tr w:rsidR="0094307C" w:rsidRPr="0094307C" w14:paraId="3480DD30" w14:textId="77777777" w:rsidTr="0094307C">
        <w:trPr>
          <w:trHeight w:val="300"/>
        </w:trPr>
        <w:tc>
          <w:tcPr>
            <w:tcW w:w="1899" w:type="pct"/>
            <w:tcBorders>
              <w:top w:val="nil"/>
              <w:left w:val="single" w:sz="4" w:space="0" w:color="auto"/>
              <w:bottom w:val="single" w:sz="4" w:space="0" w:color="auto"/>
              <w:right w:val="single" w:sz="4" w:space="0" w:color="auto"/>
            </w:tcBorders>
            <w:shd w:val="clear" w:color="auto" w:fill="auto"/>
            <w:noWrap/>
            <w:vAlign w:val="bottom"/>
            <w:hideMark/>
          </w:tcPr>
          <w:p w14:paraId="5D417326"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xml:space="preserve">Total </w:t>
            </w:r>
          </w:p>
        </w:tc>
        <w:tc>
          <w:tcPr>
            <w:tcW w:w="510" w:type="pct"/>
            <w:tcBorders>
              <w:top w:val="nil"/>
              <w:left w:val="nil"/>
              <w:bottom w:val="single" w:sz="4" w:space="0" w:color="auto"/>
              <w:right w:val="single" w:sz="4" w:space="0" w:color="auto"/>
            </w:tcBorders>
            <w:shd w:val="clear" w:color="auto" w:fill="auto"/>
            <w:noWrap/>
            <w:vAlign w:val="bottom"/>
            <w:hideMark/>
          </w:tcPr>
          <w:p w14:paraId="32EB67ED"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w:t>
            </w:r>
          </w:p>
        </w:tc>
        <w:tc>
          <w:tcPr>
            <w:tcW w:w="587" w:type="pct"/>
            <w:tcBorders>
              <w:top w:val="nil"/>
              <w:left w:val="nil"/>
              <w:bottom w:val="single" w:sz="4" w:space="0" w:color="auto"/>
              <w:right w:val="single" w:sz="4" w:space="0" w:color="auto"/>
            </w:tcBorders>
            <w:shd w:val="clear" w:color="auto" w:fill="auto"/>
            <w:noWrap/>
            <w:vAlign w:val="bottom"/>
            <w:hideMark/>
          </w:tcPr>
          <w:p w14:paraId="0BFEB0E3"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w:t>
            </w:r>
          </w:p>
        </w:tc>
        <w:tc>
          <w:tcPr>
            <w:tcW w:w="510" w:type="pct"/>
            <w:tcBorders>
              <w:top w:val="nil"/>
              <w:left w:val="nil"/>
              <w:bottom w:val="single" w:sz="4" w:space="0" w:color="auto"/>
              <w:right w:val="single" w:sz="4" w:space="0" w:color="auto"/>
            </w:tcBorders>
            <w:shd w:val="clear" w:color="auto" w:fill="auto"/>
            <w:noWrap/>
            <w:vAlign w:val="bottom"/>
            <w:hideMark/>
          </w:tcPr>
          <w:p w14:paraId="44D4BA5F"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w:t>
            </w:r>
          </w:p>
        </w:tc>
        <w:tc>
          <w:tcPr>
            <w:tcW w:w="587" w:type="pct"/>
            <w:tcBorders>
              <w:top w:val="nil"/>
              <w:left w:val="nil"/>
              <w:bottom w:val="single" w:sz="4" w:space="0" w:color="auto"/>
              <w:right w:val="single" w:sz="4" w:space="0" w:color="auto"/>
            </w:tcBorders>
            <w:shd w:val="clear" w:color="auto" w:fill="auto"/>
            <w:noWrap/>
            <w:vAlign w:val="bottom"/>
            <w:hideMark/>
          </w:tcPr>
          <w:p w14:paraId="2FFEBA69" w14:textId="77777777" w:rsidR="0094307C" w:rsidRPr="0094307C" w:rsidRDefault="0094307C" w:rsidP="0094307C">
            <w:pPr>
              <w:ind w:right="0"/>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 </w:t>
            </w:r>
          </w:p>
        </w:tc>
        <w:tc>
          <w:tcPr>
            <w:tcW w:w="908" w:type="pct"/>
            <w:tcBorders>
              <w:top w:val="nil"/>
              <w:left w:val="nil"/>
              <w:bottom w:val="single" w:sz="4" w:space="0" w:color="auto"/>
              <w:right w:val="single" w:sz="4" w:space="0" w:color="auto"/>
            </w:tcBorders>
            <w:shd w:val="clear" w:color="auto" w:fill="auto"/>
            <w:noWrap/>
            <w:vAlign w:val="bottom"/>
            <w:hideMark/>
          </w:tcPr>
          <w:p w14:paraId="5A421733" w14:textId="77777777" w:rsidR="0094307C" w:rsidRPr="0094307C" w:rsidRDefault="0094307C" w:rsidP="0094307C">
            <w:pPr>
              <w:ind w:right="0"/>
              <w:jc w:val="right"/>
              <w:rPr>
                <w:rFonts w:ascii="Calibri" w:eastAsia="Times New Roman" w:hAnsi="Calibri" w:cs="Calibri"/>
                <w:color w:val="000000"/>
                <w:sz w:val="22"/>
                <w:lang w:eastAsia="en-AU"/>
              </w:rPr>
            </w:pPr>
            <w:r w:rsidRPr="0094307C">
              <w:rPr>
                <w:rFonts w:ascii="Calibri" w:eastAsia="Times New Roman" w:hAnsi="Calibri" w:cs="Calibri"/>
                <w:color w:val="000000"/>
                <w:sz w:val="22"/>
                <w:lang w:eastAsia="en-AU"/>
              </w:rPr>
              <w:t>$721,964,583</w:t>
            </w:r>
          </w:p>
        </w:tc>
      </w:tr>
    </w:tbl>
    <w:p w14:paraId="75C08173" w14:textId="77777777" w:rsidR="00941059" w:rsidRPr="00941059" w:rsidRDefault="00941059" w:rsidP="00941059"/>
    <w:p w14:paraId="6CE052C5" w14:textId="749D1221" w:rsidR="001C0F0A" w:rsidRPr="001F1303" w:rsidRDefault="001C0F0A" w:rsidP="001C0F0A">
      <w:pPr>
        <w:contextualSpacing/>
        <w:rPr>
          <w:rFonts w:cstheme="minorHAnsi"/>
          <w:sz w:val="20"/>
          <w:szCs w:val="20"/>
        </w:rPr>
      </w:pPr>
      <w:r w:rsidRPr="001F1303">
        <w:rPr>
          <w:rFonts w:cstheme="minorHAnsi"/>
          <w:sz w:val="20"/>
          <w:szCs w:val="20"/>
        </w:rPr>
        <w:t>Source:</w:t>
      </w:r>
      <w:r w:rsidRPr="001F1303">
        <w:rPr>
          <w:rFonts w:cstheme="minorHAnsi"/>
          <w:i/>
          <w:iCs/>
          <w:sz w:val="20"/>
          <w:szCs w:val="20"/>
        </w:rPr>
        <w:t xml:space="preserve"> </w:t>
      </w:r>
      <w:r w:rsidRPr="001F1303">
        <w:rPr>
          <w:rFonts w:cstheme="minorHAnsi"/>
          <w:sz w:val="20"/>
          <w:szCs w:val="20"/>
        </w:rPr>
        <w:t xml:space="preserve">Department of Education, </w:t>
      </w:r>
      <w:r w:rsidRPr="001F1303">
        <w:rPr>
          <w:rFonts w:cstheme="minorHAnsi"/>
          <w:i/>
          <w:iCs/>
          <w:sz w:val="20"/>
          <w:szCs w:val="20"/>
        </w:rPr>
        <w:t>UA members dataset</w:t>
      </w:r>
    </w:p>
    <w:p w14:paraId="2A4202F0" w14:textId="7976FD12" w:rsidR="0076436C" w:rsidRDefault="001C0F0A" w:rsidP="001C0F0A">
      <w:pPr>
        <w:rPr>
          <w:rFonts w:cstheme="minorHAnsi"/>
          <w:sz w:val="20"/>
          <w:szCs w:val="20"/>
        </w:rPr>
      </w:pPr>
      <w:r w:rsidRPr="001F1303">
        <w:rPr>
          <w:rFonts w:cstheme="minorHAnsi"/>
          <w:sz w:val="20"/>
          <w:szCs w:val="20"/>
        </w:rPr>
        <w:t>Note</w:t>
      </w:r>
      <w:r w:rsidR="00FB5119" w:rsidRPr="001F1303">
        <w:rPr>
          <w:rFonts w:cstheme="minorHAnsi"/>
          <w:sz w:val="20"/>
          <w:szCs w:val="20"/>
        </w:rPr>
        <w:t>s</w:t>
      </w:r>
      <w:r w:rsidRPr="001F1303">
        <w:rPr>
          <w:rFonts w:cstheme="minorHAnsi"/>
          <w:sz w:val="20"/>
          <w:szCs w:val="20"/>
        </w:rPr>
        <w:t xml:space="preserve">: The UA members dataset is detailed higher education data supplied by the Department of Education to Universities Australia covering, and for use by, its member universities. This </w:t>
      </w:r>
      <w:r w:rsidR="00FB5119" w:rsidRPr="001F1303">
        <w:rPr>
          <w:rFonts w:cstheme="minorHAnsi"/>
          <w:sz w:val="20"/>
          <w:szCs w:val="20"/>
        </w:rPr>
        <w:t>includes EFTSL coded to detailed discipline classifications. A small number of CSPs are allocated outside UA members and not included in these calculations. The 2024 numbers include ‘grandfathered’ students who are already on the lower rates, however the number of EFTSL they use will continue to decline as they complete their courses or drop out.</w:t>
      </w:r>
      <w:r w:rsidR="00FB4710" w:rsidRPr="001F1303">
        <w:rPr>
          <w:rFonts w:cstheme="minorHAnsi"/>
          <w:sz w:val="20"/>
          <w:szCs w:val="20"/>
        </w:rPr>
        <w:t xml:space="preserve"> Under Job-ready Graduates behavioural science has three different student contributions depending on career pathway and qualification lev</w:t>
      </w:r>
      <w:r w:rsidR="003900F7">
        <w:rPr>
          <w:rFonts w:cstheme="minorHAnsi"/>
          <w:sz w:val="20"/>
          <w:szCs w:val="20"/>
        </w:rPr>
        <w:t>el - $4,738,</w:t>
      </w:r>
      <w:r w:rsidR="00FB4710" w:rsidRPr="001F1303">
        <w:rPr>
          <w:rFonts w:cstheme="minorHAnsi"/>
          <w:sz w:val="20"/>
          <w:szCs w:val="20"/>
        </w:rPr>
        <w:t xml:space="preserve"> $9</w:t>
      </w:r>
      <w:r w:rsidR="003900F7">
        <w:rPr>
          <w:rFonts w:cstheme="minorHAnsi"/>
          <w:sz w:val="20"/>
          <w:szCs w:val="20"/>
        </w:rPr>
        <w:t>,</w:t>
      </w:r>
      <w:r w:rsidR="00FB4710" w:rsidRPr="001F1303">
        <w:rPr>
          <w:rFonts w:cstheme="minorHAnsi"/>
          <w:sz w:val="20"/>
          <w:szCs w:val="20"/>
        </w:rPr>
        <w:t xml:space="preserve">537 </w:t>
      </w:r>
      <w:r w:rsidR="003900F7">
        <w:rPr>
          <w:rFonts w:cstheme="minorHAnsi"/>
          <w:sz w:val="20"/>
          <w:szCs w:val="20"/>
        </w:rPr>
        <w:t>and</w:t>
      </w:r>
      <w:r w:rsidR="00FB4710" w:rsidRPr="001F1303">
        <w:rPr>
          <w:rFonts w:cstheme="minorHAnsi"/>
          <w:sz w:val="20"/>
          <w:szCs w:val="20"/>
        </w:rPr>
        <w:t xml:space="preserve"> $17,399. The division between them is not recorded in the </w:t>
      </w:r>
      <w:r w:rsidR="003900F7">
        <w:rPr>
          <w:rFonts w:cstheme="minorHAnsi"/>
          <w:sz w:val="20"/>
          <w:szCs w:val="20"/>
        </w:rPr>
        <w:t>UA members dataset</w:t>
      </w:r>
      <w:r w:rsidR="00630450">
        <w:rPr>
          <w:rFonts w:cstheme="minorHAnsi"/>
          <w:sz w:val="20"/>
          <w:szCs w:val="20"/>
        </w:rPr>
        <w:t xml:space="preserve"> except for the $4,738 category.</w:t>
      </w:r>
      <w:r w:rsidR="003900F7">
        <w:rPr>
          <w:rFonts w:cstheme="minorHAnsi"/>
          <w:sz w:val="20"/>
          <w:szCs w:val="20"/>
        </w:rPr>
        <w:t xml:space="preserve"> </w:t>
      </w:r>
      <w:r w:rsidR="00FB4710" w:rsidRPr="001F1303">
        <w:rPr>
          <w:rFonts w:cstheme="minorHAnsi"/>
          <w:sz w:val="20"/>
          <w:szCs w:val="20"/>
        </w:rPr>
        <w:t xml:space="preserve"> Pathway EFTSL for 2021 were included in </w:t>
      </w:r>
      <w:r w:rsidR="00941059">
        <w:rPr>
          <w:rFonts w:cstheme="minorHAnsi"/>
          <w:sz w:val="20"/>
          <w:szCs w:val="20"/>
        </w:rPr>
        <w:t xml:space="preserve">a spreadsheet </w:t>
      </w:r>
      <w:r w:rsidR="00FB4710" w:rsidRPr="001F1303">
        <w:rPr>
          <w:rFonts w:cstheme="minorHAnsi"/>
          <w:sz w:val="20"/>
          <w:szCs w:val="20"/>
        </w:rPr>
        <w:t>distributed as part of the Universities Accord review process</w:t>
      </w:r>
      <w:r w:rsidR="00630450">
        <w:rPr>
          <w:rFonts w:cstheme="minorHAnsi"/>
          <w:sz w:val="20"/>
          <w:szCs w:val="20"/>
        </w:rPr>
        <w:t xml:space="preserve"> for the $9,537 category</w:t>
      </w:r>
      <w:r w:rsidR="00FB4710" w:rsidRPr="001F1303">
        <w:rPr>
          <w:rFonts w:cstheme="minorHAnsi"/>
          <w:sz w:val="20"/>
          <w:szCs w:val="20"/>
        </w:rPr>
        <w:t>. I used the 2021 share of pathway psychology places to estimate the 2024 cost</w:t>
      </w:r>
      <w:r w:rsidR="00630450">
        <w:rPr>
          <w:rFonts w:cstheme="minorHAnsi"/>
          <w:sz w:val="20"/>
          <w:szCs w:val="20"/>
        </w:rPr>
        <w:t xml:space="preserve"> of changes to non-clinical behavioural science</w:t>
      </w:r>
      <w:r w:rsidR="00FB4710" w:rsidRPr="001F1303">
        <w:rPr>
          <w:rFonts w:cstheme="minorHAnsi"/>
          <w:sz w:val="20"/>
          <w:szCs w:val="20"/>
        </w:rPr>
        <w:t>.</w:t>
      </w:r>
      <w:r w:rsidR="00FB5119" w:rsidRPr="001F1303">
        <w:rPr>
          <w:rFonts w:cstheme="minorHAnsi"/>
          <w:sz w:val="20"/>
          <w:szCs w:val="20"/>
        </w:rPr>
        <w:t xml:space="preserve"> The ABS ‘creative arts’ field includes ‘communication and media studies’; ‘creative arts’ here omits them</w:t>
      </w:r>
      <w:r w:rsidR="00D80C04">
        <w:rPr>
          <w:rFonts w:cstheme="minorHAnsi"/>
          <w:sz w:val="20"/>
          <w:szCs w:val="20"/>
        </w:rPr>
        <w:t xml:space="preserve"> as they are included separately</w:t>
      </w:r>
      <w:r w:rsidR="00FB5119" w:rsidRPr="001F1303">
        <w:rPr>
          <w:rFonts w:cstheme="minorHAnsi"/>
          <w:sz w:val="20"/>
          <w:szCs w:val="20"/>
        </w:rPr>
        <w:t xml:space="preserve">. </w:t>
      </w:r>
      <w:r w:rsidR="00D80C04">
        <w:rPr>
          <w:rFonts w:cstheme="minorHAnsi"/>
          <w:sz w:val="20"/>
          <w:szCs w:val="20"/>
        </w:rPr>
        <w:t>‘</w:t>
      </w:r>
      <w:r w:rsidR="00FB5119" w:rsidRPr="001F1303">
        <w:rPr>
          <w:rFonts w:cstheme="minorHAnsi"/>
          <w:sz w:val="20"/>
          <w:szCs w:val="20"/>
        </w:rPr>
        <w:t>Humanities and social sciences</w:t>
      </w:r>
      <w:r w:rsidR="00D80C04">
        <w:rPr>
          <w:rFonts w:cstheme="minorHAnsi"/>
          <w:sz w:val="20"/>
          <w:szCs w:val="20"/>
        </w:rPr>
        <w:t>’</w:t>
      </w:r>
      <w:r w:rsidR="00FB5119" w:rsidRPr="001F1303">
        <w:rPr>
          <w:rFonts w:cstheme="minorHAnsi"/>
          <w:sz w:val="20"/>
          <w:szCs w:val="20"/>
        </w:rPr>
        <w:t xml:space="preserve"> </w:t>
      </w:r>
      <w:proofErr w:type="gramStart"/>
      <w:r w:rsidR="003741DF" w:rsidRPr="001F1303">
        <w:rPr>
          <w:rFonts w:cstheme="minorHAnsi"/>
          <w:sz w:val="20"/>
          <w:szCs w:val="20"/>
        </w:rPr>
        <w:t>is</w:t>
      </w:r>
      <w:proofErr w:type="gramEnd"/>
      <w:r w:rsidR="003741DF" w:rsidRPr="001F1303">
        <w:rPr>
          <w:rFonts w:cstheme="minorHAnsi"/>
          <w:sz w:val="20"/>
          <w:szCs w:val="20"/>
        </w:rPr>
        <w:t xml:space="preserve"> the same list of fields as </w:t>
      </w:r>
      <w:r w:rsidR="003741DF" w:rsidRPr="001F1303">
        <w:rPr>
          <w:rFonts w:cstheme="minorHAnsi"/>
          <w:sz w:val="20"/>
          <w:szCs w:val="20"/>
        </w:rPr>
        <w:fldChar w:fldCharType="begin"/>
      </w:r>
      <w:r w:rsidR="003741DF" w:rsidRPr="001F1303">
        <w:rPr>
          <w:rFonts w:cstheme="minorHAnsi"/>
          <w:sz w:val="20"/>
          <w:szCs w:val="20"/>
        </w:rPr>
        <w:instrText xml:space="preserve"> REF _Ref226113322 \h  \* MERGEFORMAT </w:instrText>
      </w:r>
      <w:r w:rsidR="003741DF" w:rsidRPr="001F1303">
        <w:rPr>
          <w:rFonts w:cstheme="minorHAnsi"/>
          <w:sz w:val="20"/>
          <w:szCs w:val="20"/>
        </w:rPr>
      </w:r>
      <w:r w:rsidR="003741DF" w:rsidRPr="001F1303">
        <w:rPr>
          <w:rFonts w:cstheme="minorHAnsi"/>
          <w:sz w:val="20"/>
          <w:szCs w:val="20"/>
        </w:rPr>
        <w:fldChar w:fldCharType="separate"/>
      </w:r>
      <w:r w:rsidR="00463C57" w:rsidRPr="00463C57">
        <w:rPr>
          <w:rFonts w:cstheme="minorHAnsi"/>
          <w:sz w:val="20"/>
          <w:szCs w:val="20"/>
        </w:rPr>
        <w:t xml:space="preserve">Figure </w:t>
      </w:r>
      <w:r w:rsidR="00463C57" w:rsidRPr="00463C57">
        <w:rPr>
          <w:rFonts w:cstheme="minorHAnsi"/>
          <w:noProof/>
          <w:sz w:val="20"/>
          <w:szCs w:val="20"/>
        </w:rPr>
        <w:t>1</w:t>
      </w:r>
      <w:r w:rsidR="003741DF" w:rsidRPr="001F1303">
        <w:rPr>
          <w:rFonts w:cstheme="minorHAnsi"/>
          <w:sz w:val="20"/>
          <w:szCs w:val="20"/>
        </w:rPr>
        <w:fldChar w:fldCharType="end"/>
      </w:r>
      <w:r w:rsidR="003741DF" w:rsidRPr="001F1303">
        <w:rPr>
          <w:rFonts w:cstheme="minorHAnsi"/>
          <w:sz w:val="20"/>
          <w:szCs w:val="20"/>
        </w:rPr>
        <w:t xml:space="preserve"> except for</w:t>
      </w:r>
      <w:r w:rsidR="00FB5119" w:rsidRPr="001F1303">
        <w:rPr>
          <w:rFonts w:cstheme="minorHAnsi"/>
          <w:sz w:val="20"/>
          <w:szCs w:val="20"/>
        </w:rPr>
        <w:t xml:space="preserve"> languages, which have</w:t>
      </w:r>
      <w:r w:rsidR="003900F7">
        <w:rPr>
          <w:rFonts w:cstheme="minorHAnsi"/>
          <w:sz w:val="20"/>
          <w:szCs w:val="20"/>
        </w:rPr>
        <w:t xml:space="preserve"> a</w:t>
      </w:r>
      <w:r w:rsidR="00FB5119" w:rsidRPr="001F1303">
        <w:rPr>
          <w:rFonts w:cstheme="minorHAnsi"/>
          <w:sz w:val="20"/>
          <w:szCs w:val="20"/>
        </w:rPr>
        <w:t xml:space="preserve"> different student contribution rate</w:t>
      </w:r>
      <w:r w:rsidR="00FB4710" w:rsidRPr="001F1303">
        <w:rPr>
          <w:rFonts w:cstheme="minorHAnsi"/>
          <w:sz w:val="20"/>
          <w:szCs w:val="20"/>
        </w:rPr>
        <w:t xml:space="preserve"> and appear in </w:t>
      </w:r>
      <w:r w:rsidR="00FB4710" w:rsidRPr="001F1303">
        <w:rPr>
          <w:rFonts w:cstheme="minorHAnsi"/>
          <w:sz w:val="20"/>
          <w:szCs w:val="20"/>
        </w:rPr>
        <w:fldChar w:fldCharType="begin"/>
      </w:r>
      <w:r w:rsidR="00FB4710" w:rsidRPr="001F1303">
        <w:rPr>
          <w:rFonts w:cstheme="minorHAnsi"/>
          <w:sz w:val="20"/>
          <w:szCs w:val="20"/>
        </w:rPr>
        <w:instrText xml:space="preserve"> REF _Ref226368205 \h  \* MERGEFORMAT </w:instrText>
      </w:r>
      <w:r w:rsidR="00FB4710" w:rsidRPr="001F1303">
        <w:rPr>
          <w:rFonts w:cstheme="minorHAnsi"/>
          <w:sz w:val="20"/>
          <w:szCs w:val="20"/>
        </w:rPr>
      </w:r>
      <w:r w:rsidR="00FB4710" w:rsidRPr="001F1303">
        <w:rPr>
          <w:rFonts w:cstheme="minorHAnsi"/>
          <w:sz w:val="20"/>
          <w:szCs w:val="20"/>
        </w:rPr>
        <w:fldChar w:fldCharType="separate"/>
      </w:r>
      <w:r w:rsidR="00463C57" w:rsidRPr="00463C57">
        <w:rPr>
          <w:rFonts w:cstheme="minorHAnsi"/>
          <w:sz w:val="20"/>
          <w:szCs w:val="20"/>
        </w:rPr>
        <w:t xml:space="preserve">Table </w:t>
      </w:r>
      <w:r w:rsidR="00463C57" w:rsidRPr="00463C57">
        <w:rPr>
          <w:rFonts w:cstheme="minorHAnsi"/>
          <w:noProof/>
          <w:sz w:val="20"/>
          <w:szCs w:val="20"/>
        </w:rPr>
        <w:t>6</w:t>
      </w:r>
      <w:r w:rsidR="00FB4710" w:rsidRPr="001F1303">
        <w:rPr>
          <w:rFonts w:cstheme="minorHAnsi"/>
          <w:sz w:val="20"/>
          <w:szCs w:val="20"/>
        </w:rPr>
        <w:fldChar w:fldCharType="end"/>
      </w:r>
      <w:r w:rsidR="00FB4710" w:rsidRPr="001F1303">
        <w:rPr>
          <w:rFonts w:cstheme="minorHAnsi"/>
          <w:sz w:val="20"/>
          <w:szCs w:val="20"/>
        </w:rPr>
        <w:t>.</w:t>
      </w:r>
    </w:p>
    <w:p w14:paraId="10954BDD" w14:textId="4A8C200C" w:rsidR="00826A41" w:rsidRDefault="00826A41" w:rsidP="001C0F0A">
      <w:pPr>
        <w:rPr>
          <w:rFonts w:cstheme="minorHAnsi"/>
          <w:sz w:val="20"/>
          <w:szCs w:val="20"/>
        </w:rPr>
      </w:pPr>
    </w:p>
    <w:p w14:paraId="7CB64020" w14:textId="0E51AC11" w:rsidR="00826A41" w:rsidRPr="001F1303" w:rsidRDefault="00826A41" w:rsidP="001C0F0A">
      <w:pPr>
        <w:rPr>
          <w:rFonts w:cstheme="minorHAnsi"/>
          <w:sz w:val="20"/>
          <w:szCs w:val="20"/>
        </w:rPr>
      </w:pPr>
      <w:r w:rsidRPr="001F1303">
        <w:rPr>
          <w:rFonts w:cstheme="minorHAnsi"/>
        </w:rPr>
        <w:t xml:space="preserve">Under this proposal the </w:t>
      </w:r>
      <w:r w:rsidRPr="001F1303">
        <w:rPr>
          <w:rFonts w:cstheme="minorHAnsi"/>
          <w:i/>
          <w:iCs/>
        </w:rPr>
        <w:t>Reverse Job-ready Graduates</w:t>
      </w:r>
      <w:r w:rsidRPr="001F1303">
        <w:rPr>
          <w:rFonts w:cstheme="minorHAnsi"/>
        </w:rPr>
        <w:t xml:space="preserve"> bill changes to student contributions in </w:t>
      </w:r>
      <w:r w:rsidR="00630450">
        <w:rPr>
          <w:rFonts w:cstheme="minorHAnsi"/>
        </w:rPr>
        <w:t>law, business and economics</w:t>
      </w:r>
      <w:r w:rsidRPr="001F1303">
        <w:rPr>
          <w:rFonts w:cstheme="minorHAnsi"/>
        </w:rPr>
        <w:t xml:space="preserve"> would be put on hold. This would save, based on 2024 full-time equivalent enrolments, approximately </w:t>
      </w:r>
      <w:r w:rsidR="00863A79">
        <w:rPr>
          <w:rFonts w:cstheme="minorHAnsi"/>
        </w:rPr>
        <w:t xml:space="preserve">$373 million. Details are in Appendix A. </w:t>
      </w:r>
    </w:p>
    <w:p w14:paraId="1F239F7D" w14:textId="5321081B" w:rsidR="0076436C" w:rsidRPr="001F1303" w:rsidRDefault="0076436C" w:rsidP="001C0F0A">
      <w:pPr>
        <w:rPr>
          <w:rFonts w:cstheme="minorHAnsi"/>
          <w:sz w:val="20"/>
          <w:szCs w:val="20"/>
        </w:rPr>
      </w:pPr>
    </w:p>
    <w:p w14:paraId="3931A5A4" w14:textId="68464958" w:rsidR="00B82615" w:rsidRDefault="00C01124" w:rsidP="000635D8">
      <w:pPr>
        <w:rPr>
          <w:rFonts w:cstheme="minorHAnsi"/>
        </w:rPr>
      </w:pPr>
      <w:r w:rsidRPr="001F1303">
        <w:rPr>
          <w:rFonts w:cstheme="minorHAnsi"/>
        </w:rPr>
        <w:fldChar w:fldCharType="begin"/>
      </w:r>
      <w:r w:rsidRPr="001F1303">
        <w:rPr>
          <w:rFonts w:cstheme="minorHAnsi"/>
        </w:rPr>
        <w:instrText xml:space="preserve"> REF _Ref226368205 \h </w:instrText>
      </w:r>
      <w:r w:rsidR="001F1303">
        <w:rPr>
          <w:rFonts w:cstheme="minorHAnsi"/>
        </w:rPr>
        <w:instrText xml:space="preserve"> \* MERGEFORMAT </w:instrText>
      </w:r>
      <w:r w:rsidRPr="001F1303">
        <w:rPr>
          <w:rFonts w:cstheme="minorHAnsi"/>
        </w:rPr>
      </w:r>
      <w:r w:rsidRPr="001F1303">
        <w:rPr>
          <w:rFonts w:cstheme="minorHAnsi"/>
        </w:rPr>
        <w:fldChar w:fldCharType="separate"/>
      </w:r>
      <w:r w:rsidR="00463C57" w:rsidRPr="001F1303">
        <w:rPr>
          <w:rFonts w:cstheme="minorHAnsi"/>
        </w:rPr>
        <w:t xml:space="preserve">Table </w:t>
      </w:r>
      <w:r w:rsidR="00463C57">
        <w:rPr>
          <w:rFonts w:cstheme="minorHAnsi"/>
          <w:noProof/>
        </w:rPr>
        <w:t>6</w:t>
      </w:r>
      <w:r w:rsidRPr="001F1303">
        <w:rPr>
          <w:rFonts w:cstheme="minorHAnsi"/>
        </w:rPr>
        <w:fldChar w:fldCharType="end"/>
      </w:r>
      <w:r w:rsidRPr="001F1303">
        <w:rPr>
          <w:rFonts w:cstheme="minorHAnsi"/>
        </w:rPr>
        <w:t xml:space="preserve"> </w:t>
      </w:r>
      <w:r w:rsidR="00FB4710" w:rsidRPr="001F1303">
        <w:rPr>
          <w:rFonts w:cstheme="minorHAnsi"/>
        </w:rPr>
        <w:t>outlines student contribution increases of around $6</w:t>
      </w:r>
      <w:r w:rsidR="00504278">
        <w:rPr>
          <w:rFonts w:cstheme="minorHAnsi"/>
        </w:rPr>
        <w:t>73</w:t>
      </w:r>
      <w:r w:rsidR="00FB4710" w:rsidRPr="001F1303">
        <w:rPr>
          <w:rFonts w:cstheme="minorHAnsi"/>
        </w:rPr>
        <w:t xml:space="preserve"> million on 2024 student load, which </w:t>
      </w:r>
      <w:r w:rsidR="002259B1">
        <w:rPr>
          <w:rFonts w:cstheme="minorHAnsi"/>
        </w:rPr>
        <w:t xml:space="preserve">with offsetting Commonwealth contribution decreases </w:t>
      </w:r>
      <w:r w:rsidR="00FB4710" w:rsidRPr="001F1303">
        <w:rPr>
          <w:rFonts w:cstheme="minorHAnsi"/>
        </w:rPr>
        <w:t>would cover 9</w:t>
      </w:r>
      <w:r w:rsidR="002259B1">
        <w:rPr>
          <w:rFonts w:cstheme="minorHAnsi"/>
        </w:rPr>
        <w:t>3</w:t>
      </w:r>
      <w:r w:rsidR="00FB4710" w:rsidRPr="001F1303">
        <w:rPr>
          <w:rFonts w:cstheme="minorHAnsi"/>
        </w:rPr>
        <w:t xml:space="preserve">% of the costs from the changes in </w:t>
      </w:r>
      <w:r w:rsidR="00FB4710" w:rsidRPr="001F1303">
        <w:rPr>
          <w:rFonts w:cstheme="minorHAnsi"/>
        </w:rPr>
        <w:fldChar w:fldCharType="begin"/>
      </w:r>
      <w:r w:rsidR="00FB4710" w:rsidRPr="001F1303">
        <w:rPr>
          <w:rFonts w:cstheme="minorHAnsi"/>
        </w:rPr>
        <w:instrText xml:space="preserve"> REF _Ref226132144 \h </w:instrText>
      </w:r>
      <w:r w:rsidR="001F1303">
        <w:rPr>
          <w:rFonts w:cstheme="minorHAnsi"/>
        </w:rPr>
        <w:instrText xml:space="preserve"> \* MERGEFORMAT </w:instrText>
      </w:r>
      <w:r w:rsidR="00FB4710" w:rsidRPr="001F1303">
        <w:rPr>
          <w:rFonts w:cstheme="minorHAnsi"/>
        </w:rPr>
      </w:r>
      <w:r w:rsidR="00FB4710" w:rsidRPr="001F1303">
        <w:rPr>
          <w:rFonts w:cstheme="minorHAnsi"/>
        </w:rPr>
        <w:fldChar w:fldCharType="separate"/>
      </w:r>
      <w:r w:rsidR="00463C57" w:rsidRPr="001F1303">
        <w:rPr>
          <w:rFonts w:cstheme="minorHAnsi"/>
        </w:rPr>
        <w:t xml:space="preserve">Table </w:t>
      </w:r>
      <w:r w:rsidR="00463C57">
        <w:rPr>
          <w:rFonts w:cstheme="minorHAnsi"/>
          <w:noProof/>
        </w:rPr>
        <w:t>5</w:t>
      </w:r>
      <w:r w:rsidR="00FB4710" w:rsidRPr="001F1303">
        <w:rPr>
          <w:rFonts w:cstheme="minorHAnsi"/>
        </w:rPr>
        <w:fldChar w:fldCharType="end"/>
      </w:r>
      <w:r w:rsidR="00FB4710" w:rsidRPr="001F1303">
        <w:rPr>
          <w:rFonts w:cstheme="minorHAnsi"/>
        </w:rPr>
        <w:t xml:space="preserve">. </w:t>
      </w:r>
      <w:r w:rsidR="005F71E9" w:rsidRPr="001F1303">
        <w:rPr>
          <w:rFonts w:cstheme="minorHAnsi"/>
        </w:rPr>
        <w:t xml:space="preserve">The first set of changes, under the sub-heading ‘aligning fields of education’, replace very low student contributions with charges more typical of the degrees they take. </w:t>
      </w:r>
    </w:p>
    <w:p w14:paraId="3135EEF5" w14:textId="77777777" w:rsidR="00B82615" w:rsidRDefault="00B82615" w:rsidP="000635D8">
      <w:pPr>
        <w:rPr>
          <w:rFonts w:cstheme="minorHAnsi"/>
        </w:rPr>
      </w:pPr>
    </w:p>
    <w:p w14:paraId="70908D7D" w14:textId="333FDCEE" w:rsidR="002259B1" w:rsidRDefault="002259B1" w:rsidP="000635D8">
      <w:pPr>
        <w:rPr>
          <w:rFonts w:cstheme="minorHAnsi"/>
        </w:rPr>
      </w:pPr>
      <w:r>
        <w:rPr>
          <w:rFonts w:cstheme="minorHAnsi"/>
        </w:rPr>
        <w:t xml:space="preserve">The increase in postgraduate clinical psychology </w:t>
      </w:r>
      <w:r w:rsidR="00504278">
        <w:rPr>
          <w:rFonts w:cstheme="minorHAnsi"/>
        </w:rPr>
        <w:t>creates</w:t>
      </w:r>
      <w:r w:rsidR="00B82615">
        <w:rPr>
          <w:rFonts w:cstheme="minorHAnsi"/>
        </w:rPr>
        <w:t xml:space="preserve"> a common psychology student contribution</w:t>
      </w:r>
      <w:r>
        <w:rPr>
          <w:rFonts w:cstheme="minorHAnsi"/>
        </w:rPr>
        <w:t xml:space="preserve"> and increase</w:t>
      </w:r>
      <w:r w:rsidR="00504278">
        <w:rPr>
          <w:rFonts w:cstheme="minorHAnsi"/>
        </w:rPr>
        <w:t>s</w:t>
      </w:r>
      <w:r>
        <w:rPr>
          <w:rFonts w:cstheme="minorHAnsi"/>
        </w:rPr>
        <w:t xml:space="preserve"> the total funding rate to match undergraduate clinical psychology. </w:t>
      </w:r>
      <w:r w:rsidR="00B82615">
        <w:rPr>
          <w:rFonts w:cstheme="minorHAnsi"/>
        </w:rPr>
        <w:t xml:space="preserve">In other analysis universities seem reluctant to increase Commonwealth supported places in postgraduate clinical psychology, perhaps because </w:t>
      </w:r>
      <w:r w:rsidR="00504278">
        <w:rPr>
          <w:rFonts w:cstheme="minorHAnsi"/>
        </w:rPr>
        <w:t xml:space="preserve">Job-ready Graduates cut </w:t>
      </w:r>
      <w:r w:rsidR="00B82615">
        <w:rPr>
          <w:rFonts w:cstheme="minorHAnsi"/>
        </w:rPr>
        <w:t>the total funding rate (</w:t>
      </w:r>
      <w:r w:rsidR="00B82615">
        <w:rPr>
          <w:rFonts w:cstheme="minorHAnsi"/>
        </w:rPr>
        <w:fldChar w:fldCharType="begin"/>
      </w:r>
      <w:r w:rsidR="00B82615">
        <w:rPr>
          <w:rFonts w:cstheme="minorHAnsi"/>
        </w:rPr>
        <w:instrText xml:space="preserve"> REF _Ref225946981 \h </w:instrText>
      </w:r>
      <w:r w:rsidR="00B82615">
        <w:rPr>
          <w:rFonts w:cstheme="minorHAnsi"/>
        </w:rPr>
      </w:r>
      <w:r w:rsidR="00B82615">
        <w:rPr>
          <w:rFonts w:cstheme="minorHAnsi"/>
        </w:rPr>
        <w:fldChar w:fldCharType="separate"/>
      </w:r>
      <w:r w:rsidR="00463C57" w:rsidRPr="001F1303">
        <w:rPr>
          <w:rFonts w:cstheme="minorHAnsi"/>
        </w:rPr>
        <w:t xml:space="preserve">Table </w:t>
      </w:r>
      <w:r w:rsidR="00463C57">
        <w:rPr>
          <w:rFonts w:cstheme="minorHAnsi"/>
          <w:noProof/>
        </w:rPr>
        <w:t>4</w:t>
      </w:r>
      <w:r w:rsidR="00B82615">
        <w:rPr>
          <w:rFonts w:cstheme="minorHAnsi"/>
        </w:rPr>
        <w:fldChar w:fldCharType="end"/>
      </w:r>
      <w:r w:rsidR="00B82615">
        <w:rPr>
          <w:rFonts w:cstheme="minorHAnsi"/>
        </w:rPr>
        <w:t xml:space="preserve">), </w:t>
      </w:r>
      <w:sdt>
        <w:sdtPr>
          <w:rPr>
            <w:rFonts w:ascii="Calibri" w:hAnsi="Calibri" w:cs="Calibri"/>
            <w:color w:val="000000"/>
          </w:rPr>
          <w:tag w:val="MENDELEY_CITATION_v3_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"/>
          <w:id w:val="-124784960"/>
          <w:placeholder>
            <w:docPart w:val="DefaultPlaceholder_-1854013440"/>
          </w:placeholder>
        </w:sdtPr>
        <w:sdtEndPr/>
        <w:sdtContent>
          <w:r w:rsidR="00472736" w:rsidRPr="00472736">
            <w:rPr>
              <w:rFonts w:ascii="Calibri" w:eastAsia="Times New Roman" w:hAnsi="Calibri" w:cs="Calibri"/>
              <w:color w:val="000000"/>
            </w:rPr>
            <w:t>(Norton &amp; Xu, 2026)</w:t>
          </w:r>
        </w:sdtContent>
      </w:sdt>
      <w:r w:rsidR="00B82615">
        <w:rPr>
          <w:rFonts w:cstheme="minorHAnsi"/>
        </w:rPr>
        <w:t xml:space="preserve">. </w:t>
      </w:r>
      <w:r w:rsidR="00B82615">
        <w:rPr>
          <w:rFonts w:cstheme="minorHAnsi"/>
        </w:rPr>
        <w:fldChar w:fldCharType="begin"/>
      </w:r>
      <w:r w:rsidR="00B82615">
        <w:rPr>
          <w:rFonts w:cstheme="minorHAnsi"/>
        </w:rPr>
        <w:instrText xml:space="preserve"> REF _Ref226368205 \h </w:instrText>
      </w:r>
      <w:r w:rsidR="00B82615">
        <w:rPr>
          <w:rFonts w:cstheme="minorHAnsi"/>
        </w:rPr>
      </w:r>
      <w:r w:rsidR="00B82615">
        <w:rPr>
          <w:rFonts w:cstheme="minorHAnsi"/>
        </w:rPr>
        <w:fldChar w:fldCharType="separate"/>
      </w:r>
      <w:r w:rsidR="00463C57" w:rsidRPr="001F1303">
        <w:rPr>
          <w:rFonts w:cstheme="minorHAnsi"/>
        </w:rPr>
        <w:t xml:space="preserve">Table </w:t>
      </w:r>
      <w:r w:rsidR="00463C57">
        <w:rPr>
          <w:rFonts w:cstheme="minorHAnsi"/>
          <w:noProof/>
        </w:rPr>
        <w:t>6</w:t>
      </w:r>
      <w:r w:rsidR="00B82615">
        <w:rPr>
          <w:rFonts w:cstheme="minorHAnsi"/>
        </w:rPr>
        <w:fldChar w:fldCharType="end"/>
      </w:r>
      <w:r w:rsidR="00863A79">
        <w:rPr>
          <w:rFonts w:cstheme="minorHAnsi"/>
        </w:rPr>
        <w:t xml:space="preserve"> shows the revenue implications</w:t>
      </w:r>
      <w:r w:rsidR="00B82615">
        <w:rPr>
          <w:rFonts w:cstheme="minorHAnsi"/>
        </w:rPr>
        <w:t xml:space="preserve">, but </w:t>
      </w:r>
      <w:r w:rsidR="004A7F92">
        <w:rPr>
          <w:rFonts w:cstheme="minorHAnsi"/>
        </w:rPr>
        <w:t xml:space="preserve">as </w:t>
      </w:r>
      <w:r w:rsidR="00B82615">
        <w:rPr>
          <w:rFonts w:cstheme="minorHAnsi"/>
        </w:rPr>
        <w:t xml:space="preserve">this will go to universities </w:t>
      </w:r>
      <w:r w:rsidR="004A7F92">
        <w:rPr>
          <w:rFonts w:cstheme="minorHAnsi"/>
        </w:rPr>
        <w:t>it</w:t>
      </w:r>
      <w:r w:rsidR="00B82615">
        <w:rPr>
          <w:rFonts w:cstheme="minorHAnsi"/>
        </w:rPr>
        <w:t xml:space="preserve"> is not included in the total offsetting revenues from </w:t>
      </w:r>
      <w:r w:rsidR="00504278">
        <w:rPr>
          <w:rFonts w:cstheme="minorHAnsi"/>
        </w:rPr>
        <w:t>student contribution increases</w:t>
      </w:r>
      <w:r w:rsidR="00B82615">
        <w:rPr>
          <w:rFonts w:cstheme="minorHAnsi"/>
        </w:rPr>
        <w:t xml:space="preserve">. </w:t>
      </w:r>
    </w:p>
    <w:p w14:paraId="7A5C16F5" w14:textId="353D842C" w:rsidR="002259B1" w:rsidRDefault="00B82615" w:rsidP="000635D8">
      <w:pPr>
        <w:rPr>
          <w:rFonts w:cstheme="minorHAnsi"/>
        </w:rPr>
      </w:pPr>
      <w:r>
        <w:rPr>
          <w:rFonts w:cstheme="minorHAnsi"/>
        </w:rPr>
        <w:t xml:space="preserve"> </w:t>
      </w:r>
    </w:p>
    <w:p w14:paraId="4A2ADD2E" w14:textId="19F41371" w:rsidR="00870FAE" w:rsidRDefault="005F71E9" w:rsidP="000635D8">
      <w:pPr>
        <w:rPr>
          <w:rFonts w:cstheme="minorHAnsi"/>
        </w:rPr>
      </w:pPr>
      <w:r w:rsidRPr="001F1303">
        <w:rPr>
          <w:rFonts w:cstheme="minorHAnsi"/>
        </w:rPr>
        <w:t>The second set of changes puts engineering and IT into the top income band, reflecting their strong financial outcomes (</w:t>
      </w:r>
      <w:r w:rsidRPr="001F1303">
        <w:rPr>
          <w:rFonts w:cstheme="minorHAnsi"/>
        </w:rPr>
        <w:fldChar w:fldCharType="begin"/>
      </w:r>
      <w:r w:rsidRPr="001F1303">
        <w:rPr>
          <w:rFonts w:cstheme="minorHAnsi"/>
        </w:rPr>
        <w:instrText xml:space="preserve"> REF _Ref226126153 \h </w:instrText>
      </w:r>
      <w:r w:rsidR="001F1303">
        <w:rPr>
          <w:rFonts w:cstheme="minorHAnsi"/>
        </w:rPr>
        <w:instrText xml:space="preserve"> \* MERGEFORMAT </w:instrText>
      </w:r>
      <w:r w:rsidRPr="001F1303">
        <w:rPr>
          <w:rFonts w:cstheme="minorHAnsi"/>
        </w:rPr>
      </w:r>
      <w:r w:rsidRPr="001F1303">
        <w:rPr>
          <w:rFonts w:cstheme="minorHAnsi"/>
        </w:rPr>
        <w:fldChar w:fldCharType="separate"/>
      </w:r>
      <w:r w:rsidR="00463C57" w:rsidRPr="001F1303">
        <w:rPr>
          <w:rFonts w:cstheme="minorHAnsi"/>
        </w:rPr>
        <w:t xml:space="preserve">Table </w:t>
      </w:r>
      <w:r w:rsidR="00463C57">
        <w:rPr>
          <w:rFonts w:cstheme="minorHAnsi"/>
          <w:noProof/>
        </w:rPr>
        <w:t>2</w:t>
      </w:r>
      <w:r w:rsidRPr="001F1303">
        <w:rPr>
          <w:rFonts w:cstheme="minorHAnsi"/>
        </w:rPr>
        <w:fldChar w:fldCharType="end"/>
      </w:r>
      <w:r w:rsidRPr="001F1303">
        <w:rPr>
          <w:rFonts w:cstheme="minorHAnsi"/>
        </w:rPr>
        <w:t>)</w:t>
      </w:r>
    </w:p>
    <w:p w14:paraId="7329A555" w14:textId="77777777" w:rsidR="00870FAE" w:rsidRDefault="00870FAE">
      <w:pPr>
        <w:rPr>
          <w:rFonts w:cstheme="minorHAnsi"/>
        </w:rPr>
      </w:pPr>
      <w:r>
        <w:rPr>
          <w:rFonts w:cstheme="minorHAnsi"/>
        </w:rPr>
        <w:br w:type="page"/>
      </w:r>
    </w:p>
    <w:p w14:paraId="3DDA5323" w14:textId="5A22F621" w:rsidR="00E8384B" w:rsidRDefault="00E8384B" w:rsidP="00E8384B">
      <w:pPr>
        <w:pStyle w:val="Caption"/>
        <w:keepNext/>
        <w:rPr>
          <w:rFonts w:cstheme="minorHAnsi"/>
        </w:rPr>
      </w:pPr>
      <w:bookmarkStart w:id="21" w:name="_Ref226368205"/>
      <w:r w:rsidRPr="001F1303">
        <w:rPr>
          <w:rFonts w:cstheme="minorHAnsi"/>
        </w:rPr>
        <w:lastRenderedPageBreak/>
        <w:t xml:space="preserve">Table </w:t>
      </w:r>
      <w:r w:rsidRPr="001F1303">
        <w:rPr>
          <w:rFonts w:cstheme="minorHAnsi"/>
        </w:rPr>
        <w:fldChar w:fldCharType="begin"/>
      </w:r>
      <w:r w:rsidRPr="001F1303">
        <w:rPr>
          <w:rFonts w:cstheme="minorHAnsi"/>
        </w:rPr>
        <w:instrText xml:space="preserve"> SEQ Table \* ARABIC </w:instrText>
      </w:r>
      <w:r w:rsidRPr="001F1303">
        <w:rPr>
          <w:rFonts w:cstheme="minorHAnsi"/>
        </w:rPr>
        <w:fldChar w:fldCharType="separate"/>
      </w:r>
      <w:r w:rsidR="00463C57">
        <w:rPr>
          <w:rFonts w:cstheme="minorHAnsi"/>
          <w:noProof/>
        </w:rPr>
        <w:t>6</w:t>
      </w:r>
      <w:r w:rsidRPr="001F1303">
        <w:rPr>
          <w:rFonts w:cstheme="minorHAnsi"/>
        </w:rPr>
        <w:fldChar w:fldCharType="end"/>
      </w:r>
      <w:bookmarkEnd w:id="21"/>
      <w:r w:rsidRPr="001F1303">
        <w:rPr>
          <w:rFonts w:cstheme="minorHAnsi"/>
        </w:rPr>
        <w:t xml:space="preserve">: Potential student contribution increases, estimated revenue on 2024 CSP student load </w:t>
      </w:r>
    </w:p>
    <w:tbl>
      <w:tblPr>
        <w:tblW w:w="8480" w:type="dxa"/>
        <w:tblLook w:val="04A0" w:firstRow="1" w:lastRow="0" w:firstColumn="1" w:lastColumn="0" w:noHBand="0" w:noVBand="1"/>
      </w:tblPr>
      <w:tblGrid>
        <w:gridCol w:w="3160"/>
        <w:gridCol w:w="960"/>
        <w:gridCol w:w="1083"/>
        <w:gridCol w:w="960"/>
        <w:gridCol w:w="1083"/>
        <w:gridCol w:w="1480"/>
      </w:tblGrid>
      <w:tr w:rsidR="00504278" w:rsidRPr="00504278" w14:paraId="5AFA2630" w14:textId="77777777" w:rsidTr="00504278">
        <w:trPr>
          <w:trHeight w:val="570"/>
        </w:trPr>
        <w:tc>
          <w:tcPr>
            <w:tcW w:w="3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292F26"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920" w:type="dxa"/>
            <w:gridSpan w:val="2"/>
            <w:tcBorders>
              <w:top w:val="single" w:sz="4" w:space="0" w:color="auto"/>
              <w:left w:val="nil"/>
              <w:bottom w:val="single" w:sz="4" w:space="0" w:color="auto"/>
              <w:right w:val="single" w:sz="4" w:space="0" w:color="000000"/>
            </w:tcBorders>
            <w:shd w:val="clear" w:color="auto" w:fill="auto"/>
            <w:vAlign w:val="bottom"/>
            <w:hideMark/>
          </w:tcPr>
          <w:p w14:paraId="1202ADEF" w14:textId="77777777" w:rsidR="00504278" w:rsidRPr="00504278" w:rsidRDefault="00504278" w:rsidP="00504278">
            <w:pPr>
              <w:ind w:right="0"/>
              <w:jc w:val="center"/>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Student contribution </w:t>
            </w:r>
          </w:p>
        </w:tc>
        <w:tc>
          <w:tcPr>
            <w:tcW w:w="1920" w:type="dxa"/>
            <w:gridSpan w:val="2"/>
            <w:tcBorders>
              <w:top w:val="single" w:sz="4" w:space="0" w:color="auto"/>
              <w:left w:val="nil"/>
              <w:bottom w:val="single" w:sz="4" w:space="0" w:color="auto"/>
              <w:right w:val="single" w:sz="4" w:space="0" w:color="000000"/>
            </w:tcBorders>
            <w:shd w:val="clear" w:color="auto" w:fill="auto"/>
            <w:vAlign w:val="bottom"/>
            <w:hideMark/>
          </w:tcPr>
          <w:p w14:paraId="0BD7573C" w14:textId="77777777" w:rsidR="00504278" w:rsidRPr="00504278" w:rsidRDefault="00504278" w:rsidP="00504278">
            <w:pPr>
              <w:ind w:right="0"/>
              <w:jc w:val="center"/>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Commonwealth contribution </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5F3A4F1E"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w:t>
            </w:r>
          </w:p>
        </w:tc>
      </w:tr>
      <w:tr w:rsidR="00504278" w:rsidRPr="00504278" w14:paraId="1E2FE8C5" w14:textId="77777777" w:rsidTr="00504278">
        <w:trPr>
          <w:trHeight w:val="900"/>
        </w:trPr>
        <w:tc>
          <w:tcPr>
            <w:tcW w:w="3160" w:type="dxa"/>
            <w:tcBorders>
              <w:top w:val="nil"/>
              <w:left w:val="single" w:sz="4" w:space="0" w:color="auto"/>
              <w:bottom w:val="single" w:sz="4" w:space="0" w:color="auto"/>
              <w:right w:val="single" w:sz="4" w:space="0" w:color="auto"/>
            </w:tcBorders>
            <w:shd w:val="clear" w:color="auto" w:fill="auto"/>
            <w:vAlign w:val="bottom"/>
            <w:hideMark/>
          </w:tcPr>
          <w:p w14:paraId="4997D5AE"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Discipline</w:t>
            </w:r>
          </w:p>
        </w:tc>
        <w:tc>
          <w:tcPr>
            <w:tcW w:w="960" w:type="dxa"/>
            <w:tcBorders>
              <w:top w:val="nil"/>
              <w:left w:val="nil"/>
              <w:bottom w:val="single" w:sz="4" w:space="0" w:color="auto"/>
              <w:right w:val="single" w:sz="4" w:space="0" w:color="auto"/>
            </w:tcBorders>
            <w:shd w:val="clear" w:color="auto" w:fill="auto"/>
            <w:vAlign w:val="bottom"/>
            <w:hideMark/>
          </w:tcPr>
          <w:p w14:paraId="60ED50AC"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Current </w:t>
            </w:r>
          </w:p>
        </w:tc>
        <w:tc>
          <w:tcPr>
            <w:tcW w:w="960" w:type="dxa"/>
            <w:tcBorders>
              <w:top w:val="nil"/>
              <w:left w:val="nil"/>
              <w:bottom w:val="single" w:sz="4" w:space="0" w:color="auto"/>
              <w:right w:val="single" w:sz="4" w:space="0" w:color="auto"/>
            </w:tcBorders>
            <w:shd w:val="clear" w:color="auto" w:fill="auto"/>
            <w:vAlign w:val="bottom"/>
            <w:hideMark/>
          </w:tcPr>
          <w:p w14:paraId="0B3CB5DF"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Proposed </w:t>
            </w:r>
          </w:p>
        </w:tc>
        <w:tc>
          <w:tcPr>
            <w:tcW w:w="960" w:type="dxa"/>
            <w:tcBorders>
              <w:top w:val="nil"/>
              <w:left w:val="nil"/>
              <w:bottom w:val="single" w:sz="4" w:space="0" w:color="auto"/>
              <w:right w:val="single" w:sz="4" w:space="0" w:color="auto"/>
            </w:tcBorders>
            <w:shd w:val="clear" w:color="auto" w:fill="auto"/>
            <w:vAlign w:val="bottom"/>
            <w:hideMark/>
          </w:tcPr>
          <w:p w14:paraId="3319E841"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Current </w:t>
            </w:r>
          </w:p>
        </w:tc>
        <w:tc>
          <w:tcPr>
            <w:tcW w:w="960" w:type="dxa"/>
            <w:tcBorders>
              <w:top w:val="nil"/>
              <w:left w:val="nil"/>
              <w:bottom w:val="single" w:sz="4" w:space="0" w:color="auto"/>
              <w:right w:val="single" w:sz="4" w:space="0" w:color="auto"/>
            </w:tcBorders>
            <w:shd w:val="clear" w:color="auto" w:fill="auto"/>
            <w:vAlign w:val="bottom"/>
            <w:hideMark/>
          </w:tcPr>
          <w:p w14:paraId="03EFE0F4"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Proposed </w:t>
            </w:r>
          </w:p>
        </w:tc>
        <w:tc>
          <w:tcPr>
            <w:tcW w:w="1480" w:type="dxa"/>
            <w:tcBorders>
              <w:top w:val="nil"/>
              <w:left w:val="nil"/>
              <w:bottom w:val="single" w:sz="4" w:space="0" w:color="auto"/>
              <w:right w:val="single" w:sz="4" w:space="0" w:color="auto"/>
            </w:tcBorders>
            <w:shd w:val="clear" w:color="auto" w:fill="auto"/>
            <w:vAlign w:val="bottom"/>
            <w:hideMark/>
          </w:tcPr>
          <w:p w14:paraId="2495B43A" w14:textId="00736FBC"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Estimated revenue</w:t>
            </w:r>
          </w:p>
        </w:tc>
      </w:tr>
      <w:tr w:rsidR="00504278" w:rsidRPr="00504278" w14:paraId="591349D3"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2F017CEC" w14:textId="77777777" w:rsidR="00504278" w:rsidRPr="00504278" w:rsidRDefault="00504278" w:rsidP="00504278">
            <w:pPr>
              <w:ind w:right="0"/>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 xml:space="preserve">Aligning fields of education </w:t>
            </w:r>
          </w:p>
        </w:tc>
        <w:tc>
          <w:tcPr>
            <w:tcW w:w="960" w:type="dxa"/>
            <w:tcBorders>
              <w:top w:val="nil"/>
              <w:left w:val="nil"/>
              <w:bottom w:val="single" w:sz="4" w:space="0" w:color="auto"/>
              <w:right w:val="single" w:sz="4" w:space="0" w:color="auto"/>
            </w:tcBorders>
            <w:shd w:val="clear" w:color="auto" w:fill="auto"/>
            <w:noWrap/>
            <w:vAlign w:val="bottom"/>
            <w:hideMark/>
          </w:tcPr>
          <w:p w14:paraId="67223BC7"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275C3D87"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18B11DA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5DCBD062"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6F06205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252D3234"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540401B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English literature, linguistics </w:t>
            </w:r>
          </w:p>
        </w:tc>
        <w:tc>
          <w:tcPr>
            <w:tcW w:w="960" w:type="dxa"/>
            <w:tcBorders>
              <w:top w:val="nil"/>
              <w:left w:val="nil"/>
              <w:bottom w:val="single" w:sz="4" w:space="0" w:color="auto"/>
              <w:right w:val="single" w:sz="4" w:space="0" w:color="auto"/>
            </w:tcBorders>
            <w:shd w:val="clear" w:color="auto" w:fill="auto"/>
            <w:noWrap/>
            <w:vAlign w:val="bottom"/>
            <w:hideMark/>
          </w:tcPr>
          <w:p w14:paraId="38C1953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7585C4AD"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960" w:type="dxa"/>
            <w:tcBorders>
              <w:top w:val="nil"/>
              <w:left w:val="nil"/>
              <w:bottom w:val="single" w:sz="4" w:space="0" w:color="auto"/>
              <w:right w:val="single" w:sz="4" w:space="0" w:color="auto"/>
            </w:tcBorders>
            <w:shd w:val="clear" w:color="auto" w:fill="auto"/>
            <w:noWrap/>
            <w:vAlign w:val="bottom"/>
            <w:hideMark/>
          </w:tcPr>
          <w:p w14:paraId="27D72A6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$15,898</w:t>
            </w:r>
          </w:p>
        </w:tc>
        <w:tc>
          <w:tcPr>
            <w:tcW w:w="960" w:type="dxa"/>
            <w:tcBorders>
              <w:top w:val="nil"/>
              <w:left w:val="nil"/>
              <w:bottom w:val="single" w:sz="4" w:space="0" w:color="auto"/>
              <w:right w:val="single" w:sz="4" w:space="0" w:color="auto"/>
            </w:tcBorders>
            <w:shd w:val="clear" w:color="auto" w:fill="auto"/>
            <w:noWrap/>
            <w:vAlign w:val="bottom"/>
            <w:hideMark/>
          </w:tcPr>
          <w:p w14:paraId="0483113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$12,742</w:t>
            </w:r>
          </w:p>
        </w:tc>
        <w:tc>
          <w:tcPr>
            <w:tcW w:w="1480" w:type="dxa"/>
            <w:tcBorders>
              <w:top w:val="nil"/>
              <w:left w:val="nil"/>
              <w:bottom w:val="single" w:sz="4" w:space="0" w:color="auto"/>
              <w:right w:val="single" w:sz="4" w:space="0" w:color="auto"/>
            </w:tcBorders>
            <w:shd w:val="clear" w:color="auto" w:fill="auto"/>
            <w:noWrap/>
            <w:vAlign w:val="bottom"/>
            <w:hideMark/>
          </w:tcPr>
          <w:p w14:paraId="3338CD6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$24,170,028</w:t>
            </w:r>
          </w:p>
        </w:tc>
      </w:tr>
      <w:tr w:rsidR="00504278" w:rsidRPr="00504278" w14:paraId="65500FD3"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51EBAE6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Indigenous and foreign languages </w:t>
            </w:r>
          </w:p>
        </w:tc>
        <w:tc>
          <w:tcPr>
            <w:tcW w:w="960" w:type="dxa"/>
            <w:tcBorders>
              <w:top w:val="nil"/>
              <w:left w:val="nil"/>
              <w:bottom w:val="single" w:sz="4" w:space="0" w:color="auto"/>
              <w:right w:val="single" w:sz="4" w:space="0" w:color="auto"/>
            </w:tcBorders>
            <w:shd w:val="clear" w:color="auto" w:fill="auto"/>
            <w:noWrap/>
            <w:vAlign w:val="bottom"/>
            <w:hideMark/>
          </w:tcPr>
          <w:p w14:paraId="598FC558"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7B92A5D2"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960" w:type="dxa"/>
            <w:tcBorders>
              <w:top w:val="nil"/>
              <w:left w:val="nil"/>
              <w:bottom w:val="single" w:sz="4" w:space="0" w:color="auto"/>
              <w:right w:val="single" w:sz="4" w:space="0" w:color="auto"/>
            </w:tcBorders>
            <w:shd w:val="clear" w:color="auto" w:fill="auto"/>
            <w:noWrap/>
            <w:vAlign w:val="bottom"/>
            <w:hideMark/>
          </w:tcPr>
          <w:p w14:paraId="43F055D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$19,497</w:t>
            </w:r>
          </w:p>
        </w:tc>
        <w:tc>
          <w:tcPr>
            <w:tcW w:w="960" w:type="dxa"/>
            <w:tcBorders>
              <w:top w:val="nil"/>
              <w:left w:val="nil"/>
              <w:bottom w:val="single" w:sz="4" w:space="0" w:color="auto"/>
              <w:right w:val="single" w:sz="4" w:space="0" w:color="auto"/>
            </w:tcBorders>
            <w:shd w:val="clear" w:color="auto" w:fill="auto"/>
            <w:noWrap/>
            <w:vAlign w:val="bottom"/>
            <w:hideMark/>
          </w:tcPr>
          <w:p w14:paraId="761ABA6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$16,071</w:t>
            </w:r>
          </w:p>
        </w:tc>
        <w:tc>
          <w:tcPr>
            <w:tcW w:w="1480" w:type="dxa"/>
            <w:tcBorders>
              <w:top w:val="nil"/>
              <w:left w:val="nil"/>
              <w:bottom w:val="single" w:sz="4" w:space="0" w:color="auto"/>
              <w:right w:val="single" w:sz="4" w:space="0" w:color="auto"/>
            </w:tcBorders>
            <w:shd w:val="clear" w:color="auto" w:fill="auto"/>
            <w:noWrap/>
            <w:vAlign w:val="bottom"/>
            <w:hideMark/>
          </w:tcPr>
          <w:p w14:paraId="7A6DE75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$15,067,855</w:t>
            </w:r>
          </w:p>
        </w:tc>
      </w:tr>
      <w:tr w:rsidR="00504278" w:rsidRPr="00504278" w14:paraId="26E0EEBE"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4B7C062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Mathematics and statistics</w:t>
            </w:r>
          </w:p>
        </w:tc>
        <w:tc>
          <w:tcPr>
            <w:tcW w:w="960" w:type="dxa"/>
            <w:tcBorders>
              <w:top w:val="nil"/>
              <w:left w:val="nil"/>
              <w:bottom w:val="single" w:sz="4" w:space="0" w:color="auto"/>
              <w:right w:val="single" w:sz="4" w:space="0" w:color="auto"/>
            </w:tcBorders>
            <w:shd w:val="clear" w:color="auto" w:fill="auto"/>
            <w:noWrap/>
            <w:vAlign w:val="bottom"/>
            <w:hideMark/>
          </w:tcPr>
          <w:p w14:paraId="7005646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19E9B9E2"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368CCD52"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$15,898</w:t>
            </w:r>
          </w:p>
        </w:tc>
        <w:tc>
          <w:tcPr>
            <w:tcW w:w="960" w:type="dxa"/>
            <w:tcBorders>
              <w:top w:val="nil"/>
              <w:left w:val="nil"/>
              <w:bottom w:val="single" w:sz="4" w:space="0" w:color="auto"/>
              <w:right w:val="single" w:sz="4" w:space="0" w:color="auto"/>
            </w:tcBorders>
            <w:shd w:val="clear" w:color="auto" w:fill="auto"/>
            <w:noWrap/>
            <w:vAlign w:val="bottom"/>
            <w:hideMark/>
          </w:tcPr>
          <w:p w14:paraId="52ADA1C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$11,099</w:t>
            </w:r>
          </w:p>
        </w:tc>
        <w:tc>
          <w:tcPr>
            <w:tcW w:w="1480" w:type="dxa"/>
            <w:tcBorders>
              <w:top w:val="nil"/>
              <w:left w:val="nil"/>
              <w:bottom w:val="single" w:sz="4" w:space="0" w:color="auto"/>
              <w:right w:val="single" w:sz="4" w:space="0" w:color="auto"/>
            </w:tcBorders>
            <w:shd w:val="clear" w:color="auto" w:fill="auto"/>
            <w:noWrap/>
            <w:vAlign w:val="bottom"/>
            <w:hideMark/>
          </w:tcPr>
          <w:p w14:paraId="6A24F53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$34,167,379</w:t>
            </w:r>
          </w:p>
        </w:tc>
      </w:tr>
      <w:tr w:rsidR="00504278" w:rsidRPr="00504278" w14:paraId="58CC8417"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1E33B0B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Agriculture </w:t>
            </w:r>
          </w:p>
        </w:tc>
        <w:tc>
          <w:tcPr>
            <w:tcW w:w="960" w:type="dxa"/>
            <w:tcBorders>
              <w:top w:val="nil"/>
              <w:left w:val="nil"/>
              <w:bottom w:val="single" w:sz="4" w:space="0" w:color="auto"/>
              <w:right w:val="single" w:sz="4" w:space="0" w:color="auto"/>
            </w:tcBorders>
            <w:shd w:val="clear" w:color="auto" w:fill="auto"/>
            <w:noWrap/>
            <w:vAlign w:val="bottom"/>
            <w:hideMark/>
          </w:tcPr>
          <w:p w14:paraId="4010019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411A3A9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2646EEA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$32,400</w:t>
            </w:r>
          </w:p>
        </w:tc>
        <w:tc>
          <w:tcPr>
            <w:tcW w:w="960" w:type="dxa"/>
            <w:tcBorders>
              <w:top w:val="nil"/>
              <w:left w:val="nil"/>
              <w:bottom w:val="single" w:sz="4" w:space="0" w:color="auto"/>
              <w:right w:val="single" w:sz="4" w:space="0" w:color="auto"/>
            </w:tcBorders>
            <w:shd w:val="clear" w:color="auto" w:fill="auto"/>
            <w:noWrap/>
            <w:vAlign w:val="bottom"/>
            <w:hideMark/>
          </w:tcPr>
          <w:p w14:paraId="0A3D5150"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$27,601</w:t>
            </w:r>
          </w:p>
        </w:tc>
        <w:tc>
          <w:tcPr>
            <w:tcW w:w="1480" w:type="dxa"/>
            <w:tcBorders>
              <w:top w:val="nil"/>
              <w:left w:val="nil"/>
              <w:bottom w:val="single" w:sz="4" w:space="0" w:color="auto"/>
              <w:right w:val="single" w:sz="4" w:space="0" w:color="auto"/>
            </w:tcBorders>
            <w:shd w:val="clear" w:color="auto" w:fill="auto"/>
            <w:noWrap/>
            <w:vAlign w:val="bottom"/>
            <w:hideMark/>
          </w:tcPr>
          <w:p w14:paraId="6D650DB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$13,951,293</w:t>
            </w:r>
          </w:p>
        </w:tc>
      </w:tr>
      <w:tr w:rsidR="00504278" w:rsidRPr="00504278" w14:paraId="6D0C2106"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38F4595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Sub-total </w:t>
            </w:r>
          </w:p>
        </w:tc>
        <w:tc>
          <w:tcPr>
            <w:tcW w:w="960" w:type="dxa"/>
            <w:tcBorders>
              <w:top w:val="nil"/>
              <w:left w:val="nil"/>
              <w:bottom w:val="single" w:sz="4" w:space="0" w:color="auto"/>
              <w:right w:val="single" w:sz="4" w:space="0" w:color="auto"/>
            </w:tcBorders>
            <w:shd w:val="clear" w:color="auto" w:fill="auto"/>
            <w:noWrap/>
            <w:vAlign w:val="bottom"/>
            <w:hideMark/>
          </w:tcPr>
          <w:p w14:paraId="11156463"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7CB8D964"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5A78D0B4"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67EB818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50D3EBD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$87,356,555</w:t>
            </w:r>
          </w:p>
        </w:tc>
      </w:tr>
      <w:tr w:rsidR="00504278" w:rsidRPr="00504278" w14:paraId="18A0808E"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055BD5A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2F20EFF1"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1DA1BCD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60D5E76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091B6B2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7BEB9AD9"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0C4601B1"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607075AA" w14:textId="77777777" w:rsidR="00504278" w:rsidRPr="00504278" w:rsidRDefault="00504278" w:rsidP="00504278">
            <w:pPr>
              <w:ind w:right="0"/>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Top band for high income fields</w:t>
            </w:r>
          </w:p>
        </w:tc>
        <w:tc>
          <w:tcPr>
            <w:tcW w:w="960" w:type="dxa"/>
            <w:tcBorders>
              <w:top w:val="nil"/>
              <w:left w:val="nil"/>
              <w:bottom w:val="single" w:sz="4" w:space="0" w:color="auto"/>
              <w:right w:val="single" w:sz="4" w:space="0" w:color="auto"/>
            </w:tcBorders>
            <w:shd w:val="clear" w:color="auto" w:fill="auto"/>
            <w:noWrap/>
            <w:vAlign w:val="bottom"/>
            <w:hideMark/>
          </w:tcPr>
          <w:p w14:paraId="555EEFC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2344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593D945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2A6FA432"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17FAD18E"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53DB01CA"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74BB9341"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Engineering</w:t>
            </w:r>
          </w:p>
        </w:tc>
        <w:tc>
          <w:tcPr>
            <w:tcW w:w="960" w:type="dxa"/>
            <w:tcBorders>
              <w:top w:val="nil"/>
              <w:left w:val="nil"/>
              <w:bottom w:val="single" w:sz="4" w:space="0" w:color="auto"/>
              <w:right w:val="single" w:sz="4" w:space="0" w:color="auto"/>
            </w:tcBorders>
            <w:shd w:val="clear" w:color="auto" w:fill="auto"/>
            <w:noWrap/>
            <w:vAlign w:val="bottom"/>
            <w:hideMark/>
          </w:tcPr>
          <w:p w14:paraId="5B0D080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1DFA6956"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960" w:type="dxa"/>
            <w:tcBorders>
              <w:top w:val="nil"/>
              <w:left w:val="nil"/>
              <w:bottom w:val="single" w:sz="4" w:space="0" w:color="auto"/>
              <w:right w:val="single" w:sz="4" w:space="0" w:color="auto"/>
            </w:tcBorders>
            <w:shd w:val="clear" w:color="auto" w:fill="auto"/>
            <w:noWrap/>
            <w:vAlign w:val="bottom"/>
            <w:hideMark/>
          </w:tcPr>
          <w:p w14:paraId="2AA7CBD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$19,497</w:t>
            </w:r>
          </w:p>
        </w:tc>
        <w:tc>
          <w:tcPr>
            <w:tcW w:w="960" w:type="dxa"/>
            <w:tcBorders>
              <w:top w:val="nil"/>
              <w:left w:val="nil"/>
              <w:bottom w:val="single" w:sz="4" w:space="0" w:color="auto"/>
              <w:right w:val="single" w:sz="4" w:space="0" w:color="auto"/>
            </w:tcBorders>
            <w:shd w:val="clear" w:color="auto" w:fill="auto"/>
            <w:noWrap/>
            <w:vAlign w:val="bottom"/>
            <w:hideMark/>
          </w:tcPr>
          <w:p w14:paraId="024357B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$11,635</w:t>
            </w:r>
          </w:p>
        </w:tc>
        <w:tc>
          <w:tcPr>
            <w:tcW w:w="1480" w:type="dxa"/>
            <w:tcBorders>
              <w:top w:val="nil"/>
              <w:left w:val="nil"/>
              <w:bottom w:val="single" w:sz="4" w:space="0" w:color="auto"/>
              <w:right w:val="single" w:sz="4" w:space="0" w:color="auto"/>
            </w:tcBorders>
            <w:shd w:val="clear" w:color="auto" w:fill="auto"/>
            <w:noWrap/>
            <w:vAlign w:val="bottom"/>
            <w:hideMark/>
          </w:tcPr>
          <w:p w14:paraId="6C88B6D5"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$325,937,232</w:t>
            </w:r>
          </w:p>
        </w:tc>
      </w:tr>
      <w:tr w:rsidR="00504278" w:rsidRPr="00504278" w14:paraId="15E400EB"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13E08F42"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IT </w:t>
            </w:r>
          </w:p>
        </w:tc>
        <w:tc>
          <w:tcPr>
            <w:tcW w:w="960" w:type="dxa"/>
            <w:tcBorders>
              <w:top w:val="nil"/>
              <w:left w:val="nil"/>
              <w:bottom w:val="single" w:sz="4" w:space="0" w:color="auto"/>
              <w:right w:val="single" w:sz="4" w:space="0" w:color="auto"/>
            </w:tcBorders>
            <w:shd w:val="clear" w:color="auto" w:fill="auto"/>
            <w:noWrap/>
            <w:vAlign w:val="bottom"/>
            <w:hideMark/>
          </w:tcPr>
          <w:p w14:paraId="28E48788"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62303AD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960" w:type="dxa"/>
            <w:tcBorders>
              <w:top w:val="nil"/>
              <w:left w:val="nil"/>
              <w:bottom w:val="single" w:sz="4" w:space="0" w:color="auto"/>
              <w:right w:val="single" w:sz="4" w:space="0" w:color="auto"/>
            </w:tcBorders>
            <w:shd w:val="clear" w:color="auto" w:fill="auto"/>
            <w:noWrap/>
            <w:vAlign w:val="bottom"/>
            <w:hideMark/>
          </w:tcPr>
          <w:p w14:paraId="6F4EC43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$15,898</w:t>
            </w:r>
          </w:p>
        </w:tc>
        <w:tc>
          <w:tcPr>
            <w:tcW w:w="960" w:type="dxa"/>
            <w:tcBorders>
              <w:top w:val="nil"/>
              <w:left w:val="nil"/>
              <w:bottom w:val="single" w:sz="4" w:space="0" w:color="auto"/>
              <w:right w:val="single" w:sz="4" w:space="0" w:color="auto"/>
            </w:tcBorders>
            <w:shd w:val="clear" w:color="auto" w:fill="auto"/>
            <w:noWrap/>
            <w:vAlign w:val="bottom"/>
            <w:hideMark/>
          </w:tcPr>
          <w:p w14:paraId="3BCA57F5"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$8,036</w:t>
            </w:r>
          </w:p>
        </w:tc>
        <w:tc>
          <w:tcPr>
            <w:tcW w:w="1480" w:type="dxa"/>
            <w:tcBorders>
              <w:top w:val="nil"/>
              <w:left w:val="nil"/>
              <w:bottom w:val="single" w:sz="4" w:space="0" w:color="auto"/>
              <w:right w:val="single" w:sz="4" w:space="0" w:color="auto"/>
            </w:tcBorders>
            <w:shd w:val="clear" w:color="auto" w:fill="auto"/>
            <w:noWrap/>
            <w:vAlign w:val="bottom"/>
            <w:hideMark/>
          </w:tcPr>
          <w:p w14:paraId="5C9D3415"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$259,678,551</w:t>
            </w:r>
          </w:p>
        </w:tc>
      </w:tr>
      <w:tr w:rsidR="00504278" w:rsidRPr="00504278" w14:paraId="27E45508"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6703F17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Sub-total </w:t>
            </w:r>
          </w:p>
        </w:tc>
        <w:tc>
          <w:tcPr>
            <w:tcW w:w="960" w:type="dxa"/>
            <w:tcBorders>
              <w:top w:val="nil"/>
              <w:left w:val="nil"/>
              <w:bottom w:val="single" w:sz="4" w:space="0" w:color="auto"/>
              <w:right w:val="single" w:sz="4" w:space="0" w:color="auto"/>
            </w:tcBorders>
            <w:shd w:val="clear" w:color="auto" w:fill="auto"/>
            <w:noWrap/>
            <w:vAlign w:val="bottom"/>
            <w:hideMark/>
          </w:tcPr>
          <w:p w14:paraId="1D524D2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79658CA1"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0EBA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34EE615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3818BBA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$585,615,783</w:t>
            </w:r>
          </w:p>
        </w:tc>
      </w:tr>
      <w:tr w:rsidR="00504278" w:rsidRPr="00504278" w14:paraId="0567DD6A"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7D9ED97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Total offsets </w:t>
            </w:r>
          </w:p>
        </w:tc>
        <w:tc>
          <w:tcPr>
            <w:tcW w:w="960" w:type="dxa"/>
            <w:tcBorders>
              <w:top w:val="nil"/>
              <w:left w:val="nil"/>
              <w:bottom w:val="single" w:sz="4" w:space="0" w:color="auto"/>
              <w:right w:val="single" w:sz="4" w:space="0" w:color="auto"/>
            </w:tcBorders>
            <w:shd w:val="clear" w:color="auto" w:fill="auto"/>
            <w:noWrap/>
            <w:vAlign w:val="bottom"/>
            <w:hideMark/>
          </w:tcPr>
          <w:p w14:paraId="52088D1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2D1A228C"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5EAC114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0A1EAD87"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55F3CF63"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$672,972,338</w:t>
            </w:r>
          </w:p>
        </w:tc>
      </w:tr>
      <w:tr w:rsidR="00504278" w:rsidRPr="00504278" w14:paraId="11C0D87C" w14:textId="77777777" w:rsidTr="00504278">
        <w:trPr>
          <w:trHeight w:val="300"/>
        </w:trPr>
        <w:tc>
          <w:tcPr>
            <w:tcW w:w="3160" w:type="dxa"/>
            <w:tcBorders>
              <w:top w:val="nil"/>
              <w:left w:val="single" w:sz="4" w:space="0" w:color="auto"/>
              <w:bottom w:val="single" w:sz="4" w:space="0" w:color="auto"/>
              <w:right w:val="single" w:sz="4" w:space="0" w:color="auto"/>
            </w:tcBorders>
            <w:shd w:val="clear" w:color="auto" w:fill="auto"/>
            <w:noWrap/>
            <w:vAlign w:val="bottom"/>
            <w:hideMark/>
          </w:tcPr>
          <w:p w14:paraId="7CA5D3D1"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00BBEE7E"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90B19"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09EBA82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960" w:type="dxa"/>
            <w:tcBorders>
              <w:top w:val="nil"/>
              <w:left w:val="nil"/>
              <w:bottom w:val="single" w:sz="4" w:space="0" w:color="auto"/>
              <w:right w:val="single" w:sz="4" w:space="0" w:color="auto"/>
            </w:tcBorders>
            <w:shd w:val="clear" w:color="auto" w:fill="auto"/>
            <w:noWrap/>
            <w:vAlign w:val="bottom"/>
            <w:hideMark/>
          </w:tcPr>
          <w:p w14:paraId="309FD9C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480" w:type="dxa"/>
            <w:tcBorders>
              <w:top w:val="nil"/>
              <w:left w:val="nil"/>
              <w:bottom w:val="single" w:sz="4" w:space="0" w:color="auto"/>
              <w:right w:val="single" w:sz="4" w:space="0" w:color="auto"/>
            </w:tcBorders>
            <w:shd w:val="clear" w:color="auto" w:fill="auto"/>
            <w:noWrap/>
            <w:vAlign w:val="bottom"/>
            <w:hideMark/>
          </w:tcPr>
          <w:p w14:paraId="7F739FA7"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1A193E50" w14:textId="77777777" w:rsidTr="00504278">
        <w:trPr>
          <w:trHeight w:val="900"/>
        </w:trPr>
        <w:tc>
          <w:tcPr>
            <w:tcW w:w="3160" w:type="dxa"/>
            <w:tcBorders>
              <w:top w:val="nil"/>
              <w:left w:val="single" w:sz="4" w:space="0" w:color="auto"/>
              <w:bottom w:val="single" w:sz="4" w:space="0" w:color="auto"/>
              <w:right w:val="single" w:sz="4" w:space="0" w:color="auto"/>
            </w:tcBorders>
            <w:shd w:val="clear" w:color="auto" w:fill="auto"/>
            <w:vAlign w:val="bottom"/>
            <w:hideMark/>
          </w:tcPr>
          <w:p w14:paraId="2E3DC89E" w14:textId="77777777" w:rsidR="00504278" w:rsidRPr="00504278" w:rsidRDefault="00504278" w:rsidP="00504278">
            <w:pPr>
              <w:ind w:right="0"/>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 xml:space="preserve">Postgraduate clinical psychology - rate alignment with bachelor degree </w:t>
            </w:r>
          </w:p>
        </w:tc>
        <w:tc>
          <w:tcPr>
            <w:tcW w:w="960" w:type="dxa"/>
            <w:tcBorders>
              <w:top w:val="nil"/>
              <w:left w:val="nil"/>
              <w:bottom w:val="single" w:sz="4" w:space="0" w:color="auto"/>
              <w:right w:val="single" w:sz="4" w:space="0" w:color="auto"/>
            </w:tcBorders>
            <w:shd w:val="clear" w:color="auto" w:fill="auto"/>
            <w:noWrap/>
            <w:vAlign w:val="bottom"/>
            <w:hideMark/>
          </w:tcPr>
          <w:p w14:paraId="13461863" w14:textId="77777777" w:rsidR="00504278" w:rsidRPr="00504278" w:rsidRDefault="00504278" w:rsidP="00504278">
            <w:pPr>
              <w:ind w:right="0"/>
              <w:jc w:val="right"/>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$4,738</w:t>
            </w:r>
          </w:p>
        </w:tc>
        <w:tc>
          <w:tcPr>
            <w:tcW w:w="960" w:type="dxa"/>
            <w:tcBorders>
              <w:top w:val="nil"/>
              <w:left w:val="nil"/>
              <w:bottom w:val="single" w:sz="4" w:space="0" w:color="auto"/>
              <w:right w:val="single" w:sz="4" w:space="0" w:color="auto"/>
            </w:tcBorders>
            <w:shd w:val="clear" w:color="auto" w:fill="auto"/>
            <w:noWrap/>
            <w:vAlign w:val="bottom"/>
            <w:hideMark/>
          </w:tcPr>
          <w:p w14:paraId="03225048" w14:textId="77777777" w:rsidR="00504278" w:rsidRPr="00504278" w:rsidRDefault="00504278" w:rsidP="00504278">
            <w:pPr>
              <w:ind w:right="0"/>
              <w:jc w:val="right"/>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$9,537</w:t>
            </w:r>
          </w:p>
        </w:tc>
        <w:tc>
          <w:tcPr>
            <w:tcW w:w="960" w:type="dxa"/>
            <w:tcBorders>
              <w:top w:val="nil"/>
              <w:left w:val="nil"/>
              <w:bottom w:val="single" w:sz="4" w:space="0" w:color="auto"/>
              <w:right w:val="single" w:sz="4" w:space="0" w:color="auto"/>
            </w:tcBorders>
            <w:shd w:val="clear" w:color="auto" w:fill="auto"/>
            <w:noWrap/>
            <w:vAlign w:val="bottom"/>
            <w:hideMark/>
          </w:tcPr>
          <w:p w14:paraId="566E841D" w14:textId="77777777" w:rsidR="00504278" w:rsidRPr="00504278" w:rsidRDefault="00504278" w:rsidP="00504278">
            <w:pPr>
              <w:ind w:right="0"/>
              <w:jc w:val="right"/>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$15,898</w:t>
            </w:r>
          </w:p>
        </w:tc>
        <w:tc>
          <w:tcPr>
            <w:tcW w:w="960" w:type="dxa"/>
            <w:tcBorders>
              <w:top w:val="nil"/>
              <w:left w:val="nil"/>
              <w:bottom w:val="single" w:sz="4" w:space="0" w:color="auto"/>
              <w:right w:val="single" w:sz="4" w:space="0" w:color="auto"/>
            </w:tcBorders>
            <w:shd w:val="clear" w:color="auto" w:fill="auto"/>
            <w:noWrap/>
            <w:vAlign w:val="bottom"/>
            <w:hideMark/>
          </w:tcPr>
          <w:p w14:paraId="68CF41F3" w14:textId="77777777" w:rsidR="00504278" w:rsidRPr="00504278" w:rsidRDefault="00504278" w:rsidP="00504278">
            <w:pPr>
              <w:ind w:right="0"/>
              <w:jc w:val="right"/>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$15,898</w:t>
            </w:r>
          </w:p>
        </w:tc>
        <w:tc>
          <w:tcPr>
            <w:tcW w:w="1480" w:type="dxa"/>
            <w:tcBorders>
              <w:top w:val="nil"/>
              <w:left w:val="nil"/>
              <w:bottom w:val="single" w:sz="4" w:space="0" w:color="auto"/>
              <w:right w:val="single" w:sz="4" w:space="0" w:color="auto"/>
            </w:tcBorders>
            <w:shd w:val="clear" w:color="auto" w:fill="auto"/>
            <w:noWrap/>
            <w:vAlign w:val="bottom"/>
            <w:hideMark/>
          </w:tcPr>
          <w:p w14:paraId="7221E9F5" w14:textId="77777777" w:rsidR="00504278" w:rsidRPr="00504278" w:rsidRDefault="00504278" w:rsidP="00504278">
            <w:pPr>
              <w:ind w:right="0"/>
              <w:jc w:val="right"/>
              <w:rPr>
                <w:rFonts w:ascii="Calibri" w:eastAsia="Times New Roman" w:hAnsi="Calibri" w:cs="Calibri"/>
                <w:i/>
                <w:iCs/>
                <w:color w:val="000000"/>
                <w:sz w:val="22"/>
                <w:lang w:eastAsia="en-AU"/>
              </w:rPr>
            </w:pPr>
            <w:r w:rsidRPr="00504278">
              <w:rPr>
                <w:rFonts w:ascii="Calibri" w:eastAsia="Times New Roman" w:hAnsi="Calibri" w:cs="Calibri"/>
                <w:i/>
                <w:iCs/>
                <w:color w:val="000000"/>
                <w:sz w:val="22"/>
                <w:lang w:eastAsia="en-AU"/>
              </w:rPr>
              <w:t>$5,480,383</w:t>
            </w:r>
          </w:p>
        </w:tc>
      </w:tr>
    </w:tbl>
    <w:p w14:paraId="0A78875F" w14:textId="77777777" w:rsidR="002259B1" w:rsidRPr="002259B1" w:rsidRDefault="002259B1" w:rsidP="002259B1"/>
    <w:p w14:paraId="6C66A11C" w14:textId="38758D70" w:rsidR="005F71E9" w:rsidRPr="001F1303" w:rsidRDefault="005F71E9" w:rsidP="001C0F0A">
      <w:pPr>
        <w:rPr>
          <w:rFonts w:cstheme="minorHAnsi"/>
          <w:szCs w:val="24"/>
        </w:rPr>
      </w:pPr>
      <w:r w:rsidRPr="001F1303">
        <w:rPr>
          <w:rFonts w:cstheme="minorHAnsi"/>
          <w:sz w:val="20"/>
          <w:szCs w:val="20"/>
        </w:rPr>
        <w:t xml:space="preserve">Sources and notes: as for </w:t>
      </w:r>
      <w:r w:rsidRPr="001F1303">
        <w:rPr>
          <w:rFonts w:cstheme="minorHAnsi"/>
          <w:sz w:val="20"/>
          <w:szCs w:val="20"/>
        </w:rPr>
        <w:fldChar w:fldCharType="begin"/>
      </w:r>
      <w:r w:rsidRPr="001F1303">
        <w:rPr>
          <w:rFonts w:cstheme="minorHAnsi"/>
          <w:sz w:val="20"/>
          <w:szCs w:val="20"/>
        </w:rPr>
        <w:instrText xml:space="preserve"> REF _Ref226132144 \h  \* MERGEFORMAT </w:instrText>
      </w:r>
      <w:r w:rsidRPr="001F1303">
        <w:rPr>
          <w:rFonts w:cstheme="minorHAnsi"/>
          <w:sz w:val="20"/>
          <w:szCs w:val="20"/>
        </w:rPr>
      </w:r>
      <w:r w:rsidRPr="001F1303">
        <w:rPr>
          <w:rFonts w:cstheme="minorHAnsi"/>
          <w:sz w:val="20"/>
          <w:szCs w:val="20"/>
        </w:rPr>
        <w:fldChar w:fldCharType="separate"/>
      </w:r>
      <w:r w:rsidR="00463C57" w:rsidRPr="00463C57">
        <w:rPr>
          <w:rFonts w:cstheme="minorHAnsi"/>
          <w:sz w:val="20"/>
          <w:szCs w:val="20"/>
        </w:rPr>
        <w:t xml:space="preserve">Table </w:t>
      </w:r>
      <w:r w:rsidR="00463C57" w:rsidRPr="00463C57">
        <w:rPr>
          <w:rFonts w:cstheme="minorHAnsi"/>
          <w:noProof/>
          <w:sz w:val="20"/>
          <w:szCs w:val="20"/>
        </w:rPr>
        <w:t>5</w:t>
      </w:r>
      <w:r w:rsidRPr="001F1303">
        <w:rPr>
          <w:rFonts w:cstheme="minorHAnsi"/>
          <w:sz w:val="20"/>
          <w:szCs w:val="20"/>
        </w:rPr>
        <w:fldChar w:fldCharType="end"/>
      </w:r>
      <w:r w:rsidR="00863A79">
        <w:rPr>
          <w:rFonts w:cstheme="minorHAnsi"/>
          <w:sz w:val="20"/>
          <w:szCs w:val="20"/>
        </w:rPr>
        <w:t xml:space="preserve"> plus postgraduate clinical psychology using the CSP EFTSL from the special courses data. </w:t>
      </w:r>
    </w:p>
    <w:p w14:paraId="67267CCB" w14:textId="77777777" w:rsidR="00630450" w:rsidRDefault="00630450" w:rsidP="001C0F0A">
      <w:pPr>
        <w:rPr>
          <w:rFonts w:cstheme="minorHAnsi"/>
          <w:szCs w:val="24"/>
        </w:rPr>
      </w:pPr>
    </w:p>
    <w:p w14:paraId="25F61E41" w14:textId="0D8A1EA4" w:rsidR="001702E0" w:rsidRPr="001F1303" w:rsidRDefault="005F71E9" w:rsidP="001C0F0A">
      <w:pPr>
        <w:rPr>
          <w:rFonts w:cstheme="minorHAnsi"/>
          <w:szCs w:val="24"/>
        </w:rPr>
      </w:pPr>
      <w:r w:rsidRPr="001F1303">
        <w:rPr>
          <w:rFonts w:cstheme="minorHAnsi"/>
          <w:szCs w:val="24"/>
        </w:rPr>
        <w:t xml:space="preserve">Nursing and teaching </w:t>
      </w:r>
      <w:r w:rsidR="0089243B" w:rsidRPr="001F1303">
        <w:rPr>
          <w:rFonts w:cstheme="minorHAnsi"/>
          <w:szCs w:val="24"/>
        </w:rPr>
        <w:t>are</w:t>
      </w:r>
      <w:r w:rsidRPr="001F1303">
        <w:rPr>
          <w:rFonts w:cstheme="minorHAnsi"/>
          <w:szCs w:val="24"/>
        </w:rPr>
        <w:t xml:space="preserve"> left off </w:t>
      </w:r>
      <w:r w:rsidRPr="001F1303">
        <w:rPr>
          <w:rFonts w:cstheme="minorHAnsi"/>
          <w:szCs w:val="24"/>
        </w:rPr>
        <w:fldChar w:fldCharType="begin"/>
      </w:r>
      <w:r w:rsidRPr="001F1303">
        <w:rPr>
          <w:rFonts w:cstheme="minorHAnsi"/>
          <w:szCs w:val="24"/>
        </w:rPr>
        <w:instrText xml:space="preserve"> REF _Ref226368205 \h </w:instrText>
      </w:r>
      <w:r w:rsidR="001F1303">
        <w:rPr>
          <w:rFonts w:cstheme="minorHAnsi"/>
          <w:szCs w:val="24"/>
        </w:rPr>
        <w:instrText xml:space="preserve"> \* MERGEFORMAT </w:instrText>
      </w:r>
      <w:r w:rsidRPr="001F1303">
        <w:rPr>
          <w:rFonts w:cstheme="minorHAnsi"/>
          <w:szCs w:val="24"/>
        </w:rPr>
      </w:r>
      <w:r w:rsidRPr="001F1303">
        <w:rPr>
          <w:rFonts w:cstheme="minorHAnsi"/>
          <w:szCs w:val="24"/>
        </w:rPr>
        <w:fldChar w:fldCharType="separate"/>
      </w:r>
      <w:r w:rsidR="00463C57" w:rsidRPr="001F1303">
        <w:rPr>
          <w:rFonts w:cstheme="minorHAnsi"/>
        </w:rPr>
        <w:t xml:space="preserve">Table </w:t>
      </w:r>
      <w:r w:rsidR="00463C57">
        <w:rPr>
          <w:rFonts w:cstheme="minorHAnsi"/>
          <w:noProof/>
        </w:rPr>
        <w:t>6</w:t>
      </w:r>
      <w:r w:rsidRPr="001F1303">
        <w:rPr>
          <w:rFonts w:cstheme="minorHAnsi"/>
          <w:szCs w:val="24"/>
        </w:rPr>
        <w:fldChar w:fldCharType="end"/>
      </w:r>
      <w:r w:rsidR="00504278">
        <w:rPr>
          <w:rFonts w:cstheme="minorHAnsi"/>
          <w:szCs w:val="24"/>
        </w:rPr>
        <w:t>. This reflects an</w:t>
      </w:r>
      <w:r w:rsidRPr="001F1303">
        <w:rPr>
          <w:rFonts w:cstheme="minorHAnsi"/>
          <w:szCs w:val="24"/>
        </w:rPr>
        <w:t xml:space="preserve"> assumption that they are major political blockages for the government. Lifting their current $4,738 student contribution to a standard lowest $8,164 would raise $382 million on 2024 student load</w:t>
      </w:r>
      <w:r w:rsidR="00630450">
        <w:rPr>
          <w:rFonts w:cstheme="minorHAnsi"/>
          <w:szCs w:val="24"/>
        </w:rPr>
        <w:t xml:space="preserve"> (see Appendix A)</w:t>
      </w:r>
      <w:r w:rsidRPr="001F1303">
        <w:rPr>
          <w:rFonts w:cstheme="minorHAnsi"/>
          <w:szCs w:val="24"/>
        </w:rPr>
        <w:t xml:space="preserve">, enough to finance changes beyond those proposed here. </w:t>
      </w:r>
    </w:p>
    <w:p w14:paraId="2DF0418B" w14:textId="77777777" w:rsidR="001702E0" w:rsidRPr="001F1303" w:rsidRDefault="001702E0" w:rsidP="001C0F0A">
      <w:pPr>
        <w:rPr>
          <w:rFonts w:cstheme="minorHAnsi"/>
          <w:szCs w:val="24"/>
        </w:rPr>
      </w:pPr>
    </w:p>
    <w:p w14:paraId="181B07DC" w14:textId="2F937387" w:rsidR="00863A79" w:rsidRDefault="001702E0">
      <w:pPr>
        <w:rPr>
          <w:rFonts w:cstheme="minorHAnsi"/>
          <w:szCs w:val="24"/>
        </w:rPr>
      </w:pPr>
      <w:r w:rsidRPr="001F1303">
        <w:rPr>
          <w:rFonts w:cstheme="minorHAnsi"/>
          <w:szCs w:val="24"/>
        </w:rPr>
        <w:t>Nursing and teaching</w:t>
      </w:r>
      <w:r w:rsidR="005F71E9" w:rsidRPr="001F1303">
        <w:rPr>
          <w:rFonts w:cstheme="minorHAnsi"/>
          <w:szCs w:val="24"/>
        </w:rPr>
        <w:t xml:space="preserve"> present </w:t>
      </w:r>
      <w:r w:rsidRPr="001F1303">
        <w:rPr>
          <w:rFonts w:cstheme="minorHAnsi"/>
          <w:szCs w:val="24"/>
        </w:rPr>
        <w:t xml:space="preserve">difficult </w:t>
      </w:r>
      <w:r w:rsidR="005F71E9" w:rsidRPr="001F1303">
        <w:rPr>
          <w:rFonts w:cstheme="minorHAnsi"/>
          <w:szCs w:val="24"/>
        </w:rPr>
        <w:t xml:space="preserve">issues for a more principles-based student contribution system. The Universities Accord final report recommended a system based on lifetime earnings </w:t>
      </w:r>
      <w:sdt>
        <w:sdtPr>
          <w:rPr>
            <w:rFonts w:ascii="Calibri" w:hAnsi="Calibri" w:cs="Calibri"/>
            <w:color w:val="000000"/>
            <w:szCs w:val="24"/>
          </w:rPr>
          <w:tag w:val="MENDELEY_CITATION_v3_eyJjaXRhdGlvbklEIjoiTUVOREVMRVlfQ0lUQVRJT05fZjkyMDhlNTUtMWE2Ni00MDJkLThhY2MtYzc3ZTFlOTY4MzNlIiwicHJvcGVydGllcyI6eyJub3RlSW5kZXgiOjB9LCJpc0VkaXRlZCI6ZmFsc2UsIm1hbnVhbE92ZXJyaWRlIjp7ImlzTWFudWFsbHlPdmVycmlkZGVuIjpmYWxzZSwiY2l0ZXByb2NUZXh0IjoiKEF1c3RyYWxpYW4gR292ZXJubWVudCwgMjAyNCwgcC4gMjU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jUifV19"/>
          <w:id w:val="126980481"/>
          <w:placeholder>
            <w:docPart w:val="DefaultPlaceholder_-1854013440"/>
          </w:placeholder>
        </w:sdtPr>
        <w:sdtEndPr/>
        <w:sdtContent>
          <w:r w:rsidR="00472736" w:rsidRPr="00472736">
            <w:rPr>
              <w:rFonts w:ascii="Calibri" w:hAnsi="Calibri" w:cs="Calibri"/>
              <w:color w:val="000000"/>
              <w:szCs w:val="24"/>
            </w:rPr>
            <w:t>(Australian Government, 2024, p. 25)</w:t>
          </w:r>
        </w:sdtContent>
      </w:sdt>
      <w:r w:rsidR="005F71E9" w:rsidRPr="001F1303">
        <w:rPr>
          <w:rFonts w:cstheme="minorHAnsi"/>
          <w:szCs w:val="24"/>
        </w:rPr>
        <w:t xml:space="preserve">. </w:t>
      </w:r>
      <w:r w:rsidRPr="001F1303">
        <w:rPr>
          <w:rFonts w:cstheme="minorHAnsi"/>
          <w:szCs w:val="24"/>
        </w:rPr>
        <w:t xml:space="preserve">Based on median estimated lifetime earnings nursing and teaching graduates earn more than graduates in humanities and social sciences or the creative arts </w:t>
      </w:r>
      <w:sdt>
        <w:sdtPr>
          <w:rPr>
            <w:rFonts w:ascii="Calibri" w:hAnsi="Calibri" w:cs="Calibri"/>
            <w:color w:val="000000"/>
            <w:szCs w:val="24"/>
          </w:rPr>
          <w:tag w:val="MENDELEY_CITATION_v3_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"/>
          <w:id w:val="-1388565048"/>
          <w:placeholder>
            <w:docPart w:val="DefaultPlaceholder_-1854013440"/>
          </w:placeholder>
        </w:sdtPr>
        <w:sdtEndPr/>
        <w:sdtContent>
          <w:r w:rsidR="00472736" w:rsidRPr="00472736">
            <w:rPr>
              <w:rFonts w:ascii="Calibri" w:hAnsi="Calibri" w:cs="Calibri"/>
              <w:color w:val="000000"/>
              <w:szCs w:val="24"/>
            </w:rPr>
            <w:t>(Norton et al., 2018, pp. 82–86)</w:t>
          </w:r>
        </w:sdtContent>
      </w:sdt>
      <w:r w:rsidRPr="001F1303">
        <w:rPr>
          <w:rFonts w:cstheme="minorHAnsi"/>
          <w:szCs w:val="24"/>
        </w:rPr>
        <w:t>. Nursing and teaching graduates are also doing well five years after course completion (</w:t>
      </w:r>
      <w:r w:rsidRPr="001F1303">
        <w:rPr>
          <w:rFonts w:cstheme="minorHAnsi"/>
          <w:szCs w:val="24"/>
        </w:rPr>
        <w:fldChar w:fldCharType="begin"/>
      </w:r>
      <w:r w:rsidRPr="001F1303">
        <w:rPr>
          <w:rFonts w:cstheme="minorHAnsi"/>
          <w:szCs w:val="24"/>
        </w:rPr>
        <w:instrText xml:space="preserve"> REF _Ref226126153 \h </w:instrText>
      </w:r>
      <w:r w:rsidR="001F1303">
        <w:rPr>
          <w:rFonts w:cstheme="minorHAnsi"/>
          <w:szCs w:val="24"/>
        </w:rPr>
        <w:instrText xml:space="preserve"> \* MERGEFORMAT </w:instrText>
      </w:r>
      <w:r w:rsidRPr="001F1303">
        <w:rPr>
          <w:rFonts w:cstheme="minorHAnsi"/>
          <w:szCs w:val="24"/>
        </w:rPr>
      </w:r>
      <w:r w:rsidRPr="001F1303">
        <w:rPr>
          <w:rFonts w:cstheme="minorHAnsi"/>
          <w:szCs w:val="24"/>
        </w:rPr>
        <w:fldChar w:fldCharType="separate"/>
      </w:r>
      <w:r w:rsidR="00463C57" w:rsidRPr="001F1303">
        <w:rPr>
          <w:rFonts w:cstheme="minorHAnsi"/>
        </w:rPr>
        <w:t xml:space="preserve">Table </w:t>
      </w:r>
      <w:r w:rsidR="00463C57">
        <w:rPr>
          <w:rFonts w:cstheme="minorHAnsi"/>
          <w:noProof/>
        </w:rPr>
        <w:t>2</w:t>
      </w:r>
      <w:r w:rsidRPr="001F1303">
        <w:rPr>
          <w:rFonts w:cstheme="minorHAnsi"/>
          <w:szCs w:val="24"/>
        </w:rPr>
        <w:fldChar w:fldCharType="end"/>
      </w:r>
      <w:r w:rsidRPr="001F1303">
        <w:rPr>
          <w:rFonts w:cstheme="minorHAnsi"/>
          <w:szCs w:val="24"/>
        </w:rPr>
        <w:t>)</w:t>
      </w:r>
      <w:r w:rsidR="0089243B" w:rsidRPr="001F1303">
        <w:rPr>
          <w:rFonts w:cstheme="minorHAnsi"/>
          <w:szCs w:val="24"/>
        </w:rPr>
        <w:t>, reflecting relatively high early career salaries.</w:t>
      </w:r>
      <w:r w:rsidRPr="001F1303">
        <w:rPr>
          <w:rFonts w:cstheme="minorHAnsi"/>
          <w:szCs w:val="24"/>
        </w:rPr>
        <w:t xml:space="preserve"> However, both fields peak early for income</w:t>
      </w:r>
      <w:r w:rsidR="0089243B" w:rsidRPr="001F1303">
        <w:rPr>
          <w:rFonts w:cstheme="minorHAnsi"/>
          <w:szCs w:val="24"/>
        </w:rPr>
        <w:t>.</w:t>
      </w:r>
      <w:r w:rsidRPr="001F1303">
        <w:rPr>
          <w:rFonts w:cstheme="minorHAnsi"/>
          <w:szCs w:val="24"/>
        </w:rPr>
        <w:t xml:space="preserve"> </w:t>
      </w:r>
      <w:r w:rsidR="0089243B" w:rsidRPr="001F1303">
        <w:rPr>
          <w:rFonts w:cstheme="minorHAnsi"/>
          <w:szCs w:val="24"/>
        </w:rPr>
        <w:t>The</w:t>
      </w:r>
      <w:r w:rsidRPr="001F1303">
        <w:rPr>
          <w:rFonts w:cstheme="minorHAnsi"/>
          <w:szCs w:val="24"/>
        </w:rPr>
        <w:t xml:space="preserve"> very high </w:t>
      </w:r>
      <w:r w:rsidR="0089243B" w:rsidRPr="001F1303">
        <w:rPr>
          <w:rFonts w:cstheme="minorHAnsi"/>
          <w:szCs w:val="24"/>
        </w:rPr>
        <w:t xml:space="preserve">later-career </w:t>
      </w:r>
      <w:r w:rsidRPr="001F1303">
        <w:rPr>
          <w:rFonts w:cstheme="minorHAnsi"/>
          <w:szCs w:val="24"/>
        </w:rPr>
        <w:t xml:space="preserve">incomes observed in some disciplines are rare for nursing and teaching graduates. Incomes </w:t>
      </w:r>
      <w:r w:rsidR="0089243B" w:rsidRPr="001F1303">
        <w:rPr>
          <w:rFonts w:cstheme="minorHAnsi"/>
          <w:szCs w:val="24"/>
        </w:rPr>
        <w:t>cluster</w:t>
      </w:r>
      <w:r w:rsidRPr="001F1303">
        <w:rPr>
          <w:rFonts w:cstheme="minorHAnsi"/>
          <w:szCs w:val="24"/>
        </w:rPr>
        <w:t xml:space="preserve"> around the median  </w:t>
      </w:r>
      <w:sdt>
        <w:sdtPr>
          <w:rPr>
            <w:rFonts w:ascii="Calibri" w:hAnsi="Calibri" w:cs="Calibri"/>
            <w:color w:val="000000"/>
            <w:szCs w:val="24"/>
          </w:rPr>
          <w:tag w:val="MENDELEY_CITATION_v3_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"/>
          <w:id w:val="1619251790"/>
          <w:placeholder>
            <w:docPart w:val="DefaultPlaceholder_-1854013440"/>
          </w:placeholder>
        </w:sdtPr>
        <w:sdtEndPr/>
        <w:sdtContent>
          <w:r w:rsidR="00472736" w:rsidRPr="00472736">
            <w:rPr>
              <w:rFonts w:ascii="Calibri" w:hAnsi="Calibri" w:cs="Calibri"/>
              <w:color w:val="000000"/>
              <w:szCs w:val="24"/>
            </w:rPr>
            <w:t>(Norton et al., 2018, p. 82)</w:t>
          </w:r>
        </w:sdtContent>
      </w:sdt>
      <w:r w:rsidRPr="001F1303">
        <w:rPr>
          <w:rFonts w:cstheme="minorHAnsi"/>
          <w:szCs w:val="24"/>
        </w:rPr>
        <w:t xml:space="preserve">. On a system based on expected future earnings a special lower student contribution rate for nursing and teaching cannot easily be justified. But </w:t>
      </w:r>
      <w:r w:rsidR="0089243B" w:rsidRPr="001F1303">
        <w:rPr>
          <w:rFonts w:cstheme="minorHAnsi"/>
          <w:szCs w:val="24"/>
        </w:rPr>
        <w:t>nursing and teaching</w:t>
      </w:r>
      <w:r w:rsidRPr="001F1303">
        <w:rPr>
          <w:rFonts w:cstheme="minorHAnsi"/>
          <w:szCs w:val="24"/>
        </w:rPr>
        <w:t xml:space="preserve"> are also popular professions with relatively high levels of political organisation</w:t>
      </w:r>
      <w:r w:rsidR="0089243B" w:rsidRPr="001F1303">
        <w:rPr>
          <w:rFonts w:cstheme="minorHAnsi"/>
          <w:szCs w:val="24"/>
        </w:rPr>
        <w:t xml:space="preserve">, insulating them from unfavourable government decisions. </w:t>
      </w:r>
      <w:r w:rsidR="00863A79">
        <w:rPr>
          <w:rFonts w:cstheme="minorHAnsi"/>
          <w:szCs w:val="24"/>
        </w:rPr>
        <w:br w:type="page"/>
      </w:r>
    </w:p>
    <w:p w14:paraId="5FC8B293" w14:textId="45B0714A" w:rsidR="00863A79" w:rsidRPr="00863A79" w:rsidRDefault="00863A79" w:rsidP="00863A79">
      <w:pPr>
        <w:pStyle w:val="Heading1"/>
        <w:rPr>
          <w:color w:val="4F81BD" w:themeColor="accent1"/>
        </w:rPr>
      </w:pPr>
      <w:bookmarkStart w:id="22" w:name="_Toc226453214"/>
      <w:r w:rsidRPr="00863A79">
        <w:rPr>
          <w:color w:val="4F81BD" w:themeColor="accent1"/>
        </w:rPr>
        <w:lastRenderedPageBreak/>
        <w:t>Appendix A: Summary of considered student contribution changes</w:t>
      </w:r>
      <w:bookmarkEnd w:id="22"/>
      <w:r w:rsidRPr="00863A79">
        <w:rPr>
          <w:color w:val="4F81BD" w:themeColor="accent1"/>
        </w:rPr>
        <w:t xml:space="preserve"> </w:t>
      </w:r>
    </w:p>
    <w:p w14:paraId="580FEEFD" w14:textId="77777777" w:rsidR="00870FAE" w:rsidRDefault="00870FAE" w:rsidP="001C0F0A">
      <w:pPr>
        <w:rPr>
          <w:rFonts w:cstheme="minorHAnsi"/>
          <w:sz w:val="20"/>
          <w:szCs w:val="20"/>
        </w:rPr>
      </w:pPr>
    </w:p>
    <w:tbl>
      <w:tblPr>
        <w:tblW w:w="5000" w:type="pct"/>
        <w:tblLook w:val="04A0" w:firstRow="1" w:lastRow="0" w:firstColumn="1" w:lastColumn="0" w:noHBand="0" w:noVBand="1"/>
      </w:tblPr>
      <w:tblGrid>
        <w:gridCol w:w="3220"/>
        <w:gridCol w:w="940"/>
        <w:gridCol w:w="1083"/>
        <w:gridCol w:w="1169"/>
        <w:gridCol w:w="892"/>
        <w:gridCol w:w="1712"/>
      </w:tblGrid>
      <w:tr w:rsidR="00504278" w:rsidRPr="00504278" w14:paraId="4C0E8926" w14:textId="77777777" w:rsidTr="00504278">
        <w:trPr>
          <w:trHeight w:val="300"/>
        </w:trPr>
        <w:tc>
          <w:tcPr>
            <w:tcW w:w="170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90D55A"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Discipline</w:t>
            </w:r>
          </w:p>
        </w:tc>
        <w:tc>
          <w:tcPr>
            <w:tcW w:w="1647" w:type="pct"/>
            <w:gridSpan w:val="3"/>
            <w:tcBorders>
              <w:top w:val="single" w:sz="4" w:space="0" w:color="auto"/>
              <w:left w:val="nil"/>
              <w:bottom w:val="single" w:sz="4" w:space="0" w:color="auto"/>
              <w:right w:val="single" w:sz="4" w:space="0" w:color="auto"/>
            </w:tcBorders>
            <w:shd w:val="clear" w:color="auto" w:fill="auto"/>
            <w:vAlign w:val="bottom"/>
            <w:hideMark/>
          </w:tcPr>
          <w:p w14:paraId="0C55CF24" w14:textId="77777777" w:rsidR="00504278" w:rsidRPr="00504278" w:rsidRDefault="00504278" w:rsidP="00504278">
            <w:pPr>
              <w:ind w:right="0"/>
              <w:jc w:val="center"/>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Student contribution </w:t>
            </w:r>
          </w:p>
        </w:tc>
        <w:tc>
          <w:tcPr>
            <w:tcW w:w="598" w:type="pct"/>
            <w:tcBorders>
              <w:top w:val="single" w:sz="4" w:space="0" w:color="auto"/>
              <w:left w:val="nil"/>
              <w:bottom w:val="single" w:sz="4" w:space="0" w:color="auto"/>
              <w:right w:val="single" w:sz="4" w:space="0" w:color="auto"/>
            </w:tcBorders>
            <w:shd w:val="clear" w:color="auto" w:fill="auto"/>
            <w:noWrap/>
            <w:vAlign w:val="bottom"/>
            <w:hideMark/>
          </w:tcPr>
          <w:p w14:paraId="52F84BB4"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single" w:sz="4" w:space="0" w:color="auto"/>
              <w:left w:val="nil"/>
              <w:bottom w:val="single" w:sz="4" w:space="0" w:color="auto"/>
              <w:right w:val="single" w:sz="4" w:space="0" w:color="auto"/>
            </w:tcBorders>
            <w:shd w:val="clear" w:color="auto" w:fill="auto"/>
            <w:noWrap/>
            <w:vAlign w:val="bottom"/>
            <w:hideMark/>
          </w:tcPr>
          <w:p w14:paraId="1A7D180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5BCF8BDA" w14:textId="77777777" w:rsidTr="00504278">
        <w:trPr>
          <w:trHeight w:val="6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64B045C7" w14:textId="77777777" w:rsidR="00504278" w:rsidRPr="00504278" w:rsidRDefault="00504278" w:rsidP="00504278">
            <w:pPr>
              <w:ind w:right="0"/>
              <w:rPr>
                <w:rFonts w:ascii="Calibri" w:eastAsia="Times New Roman" w:hAnsi="Calibri" w:cs="Calibri"/>
                <w:b/>
                <w:bCs/>
                <w:i/>
                <w:iCs/>
                <w:color w:val="000000"/>
                <w:sz w:val="22"/>
                <w:lang w:eastAsia="en-AU"/>
              </w:rPr>
            </w:pPr>
            <w:r w:rsidRPr="00504278">
              <w:rPr>
                <w:rFonts w:ascii="Calibri" w:eastAsia="Times New Roman" w:hAnsi="Calibri" w:cs="Calibri"/>
                <w:b/>
                <w:bCs/>
                <w:i/>
                <w:iCs/>
                <w:color w:val="000000"/>
                <w:sz w:val="22"/>
                <w:lang w:eastAsia="en-AU"/>
              </w:rPr>
              <w:t>Decreases</w:t>
            </w:r>
          </w:p>
        </w:tc>
        <w:tc>
          <w:tcPr>
            <w:tcW w:w="485" w:type="pct"/>
            <w:tcBorders>
              <w:top w:val="nil"/>
              <w:left w:val="nil"/>
              <w:bottom w:val="single" w:sz="4" w:space="0" w:color="auto"/>
              <w:right w:val="single" w:sz="4" w:space="0" w:color="auto"/>
            </w:tcBorders>
            <w:shd w:val="clear" w:color="auto" w:fill="auto"/>
            <w:noWrap/>
            <w:vAlign w:val="bottom"/>
            <w:hideMark/>
          </w:tcPr>
          <w:p w14:paraId="5971CE5D"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Current</w:t>
            </w:r>
          </w:p>
        </w:tc>
        <w:tc>
          <w:tcPr>
            <w:tcW w:w="559" w:type="pct"/>
            <w:tcBorders>
              <w:top w:val="nil"/>
              <w:left w:val="nil"/>
              <w:bottom w:val="single" w:sz="4" w:space="0" w:color="auto"/>
              <w:right w:val="single" w:sz="4" w:space="0" w:color="auto"/>
            </w:tcBorders>
            <w:shd w:val="clear" w:color="auto" w:fill="auto"/>
            <w:noWrap/>
            <w:vAlign w:val="bottom"/>
            <w:hideMark/>
          </w:tcPr>
          <w:p w14:paraId="7E06B546"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Proposed </w:t>
            </w:r>
          </w:p>
        </w:tc>
        <w:tc>
          <w:tcPr>
            <w:tcW w:w="603" w:type="pct"/>
            <w:tcBorders>
              <w:top w:val="nil"/>
              <w:left w:val="nil"/>
              <w:bottom w:val="single" w:sz="4" w:space="0" w:color="auto"/>
              <w:right w:val="single" w:sz="4" w:space="0" w:color="auto"/>
            </w:tcBorders>
            <w:shd w:val="clear" w:color="auto" w:fill="auto"/>
            <w:noWrap/>
            <w:vAlign w:val="bottom"/>
            <w:hideMark/>
          </w:tcPr>
          <w:p w14:paraId="6265496B"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Difference </w:t>
            </w:r>
          </w:p>
        </w:tc>
        <w:tc>
          <w:tcPr>
            <w:tcW w:w="598" w:type="pct"/>
            <w:tcBorders>
              <w:top w:val="nil"/>
              <w:left w:val="nil"/>
              <w:bottom w:val="single" w:sz="4" w:space="0" w:color="auto"/>
              <w:right w:val="single" w:sz="4" w:space="0" w:color="auto"/>
            </w:tcBorders>
            <w:shd w:val="clear" w:color="auto" w:fill="auto"/>
            <w:vAlign w:val="bottom"/>
            <w:hideMark/>
          </w:tcPr>
          <w:p w14:paraId="62BE8BF9"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CSP EFTSL 2024</w:t>
            </w:r>
          </w:p>
        </w:tc>
        <w:tc>
          <w:tcPr>
            <w:tcW w:w="1052" w:type="pct"/>
            <w:tcBorders>
              <w:top w:val="nil"/>
              <w:left w:val="nil"/>
              <w:bottom w:val="single" w:sz="4" w:space="0" w:color="auto"/>
              <w:right w:val="single" w:sz="4" w:space="0" w:color="auto"/>
            </w:tcBorders>
            <w:shd w:val="clear" w:color="auto" w:fill="auto"/>
            <w:vAlign w:val="bottom"/>
            <w:hideMark/>
          </w:tcPr>
          <w:p w14:paraId="430CC432" w14:textId="77777777" w:rsidR="00504278" w:rsidRPr="00504278" w:rsidRDefault="00504278" w:rsidP="00504278">
            <w:pPr>
              <w:ind w:right="0"/>
              <w:rPr>
                <w:rFonts w:ascii="Calibri" w:eastAsia="Times New Roman" w:hAnsi="Calibri" w:cs="Calibri"/>
                <w:b/>
                <w:bCs/>
                <w:color w:val="000000"/>
                <w:sz w:val="22"/>
                <w:lang w:eastAsia="en-AU"/>
              </w:rPr>
            </w:pPr>
            <w:r w:rsidRPr="00504278">
              <w:rPr>
                <w:rFonts w:ascii="Calibri" w:eastAsia="Times New Roman" w:hAnsi="Calibri" w:cs="Calibri"/>
                <w:b/>
                <w:bCs/>
                <w:color w:val="000000"/>
                <w:sz w:val="22"/>
                <w:lang w:eastAsia="en-AU"/>
              </w:rPr>
              <w:t xml:space="preserve">Estimated revenue implications </w:t>
            </w:r>
          </w:p>
        </w:tc>
      </w:tr>
      <w:tr w:rsidR="00504278" w:rsidRPr="00504278" w14:paraId="018B9EA5"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4435144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Humanities &amp; social sciences </w:t>
            </w:r>
          </w:p>
        </w:tc>
        <w:tc>
          <w:tcPr>
            <w:tcW w:w="485" w:type="pct"/>
            <w:tcBorders>
              <w:top w:val="nil"/>
              <w:left w:val="nil"/>
              <w:bottom w:val="single" w:sz="4" w:space="0" w:color="auto"/>
              <w:right w:val="single" w:sz="4" w:space="0" w:color="auto"/>
            </w:tcBorders>
            <w:shd w:val="clear" w:color="auto" w:fill="auto"/>
            <w:noWrap/>
            <w:vAlign w:val="bottom"/>
            <w:hideMark/>
          </w:tcPr>
          <w:p w14:paraId="435862E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559" w:type="pct"/>
            <w:tcBorders>
              <w:top w:val="nil"/>
              <w:left w:val="nil"/>
              <w:bottom w:val="single" w:sz="4" w:space="0" w:color="auto"/>
              <w:right w:val="single" w:sz="4" w:space="0" w:color="auto"/>
            </w:tcBorders>
            <w:shd w:val="clear" w:color="auto" w:fill="auto"/>
            <w:noWrap/>
            <w:vAlign w:val="bottom"/>
            <w:hideMark/>
          </w:tcPr>
          <w:p w14:paraId="30D61F3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217853C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$9,235</w:t>
            </w:r>
          </w:p>
        </w:tc>
        <w:tc>
          <w:tcPr>
            <w:tcW w:w="598" w:type="pct"/>
            <w:tcBorders>
              <w:top w:val="nil"/>
              <w:left w:val="nil"/>
              <w:bottom w:val="single" w:sz="4" w:space="0" w:color="auto"/>
              <w:right w:val="single" w:sz="4" w:space="0" w:color="auto"/>
            </w:tcBorders>
            <w:shd w:val="clear" w:color="auto" w:fill="auto"/>
            <w:noWrap/>
            <w:vAlign w:val="bottom"/>
            <w:hideMark/>
          </w:tcPr>
          <w:p w14:paraId="2032C81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42,709</w:t>
            </w:r>
          </w:p>
        </w:tc>
        <w:tc>
          <w:tcPr>
            <w:tcW w:w="1052" w:type="pct"/>
            <w:tcBorders>
              <w:top w:val="nil"/>
              <w:left w:val="nil"/>
              <w:bottom w:val="single" w:sz="4" w:space="0" w:color="auto"/>
              <w:right w:val="single" w:sz="4" w:space="0" w:color="auto"/>
            </w:tcBorders>
            <w:shd w:val="clear" w:color="auto" w:fill="auto"/>
            <w:noWrap/>
            <w:vAlign w:val="bottom"/>
            <w:hideMark/>
          </w:tcPr>
          <w:p w14:paraId="57340409"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$394,414,205</w:t>
            </w:r>
          </w:p>
        </w:tc>
      </w:tr>
      <w:tr w:rsidR="00504278" w:rsidRPr="00504278" w14:paraId="712BE9EC"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6451DD7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Communication &amp; media studies</w:t>
            </w:r>
          </w:p>
        </w:tc>
        <w:tc>
          <w:tcPr>
            <w:tcW w:w="485" w:type="pct"/>
            <w:tcBorders>
              <w:top w:val="nil"/>
              <w:left w:val="nil"/>
              <w:bottom w:val="single" w:sz="4" w:space="0" w:color="auto"/>
              <w:right w:val="single" w:sz="4" w:space="0" w:color="auto"/>
            </w:tcBorders>
            <w:shd w:val="clear" w:color="auto" w:fill="auto"/>
            <w:noWrap/>
            <w:vAlign w:val="bottom"/>
            <w:hideMark/>
          </w:tcPr>
          <w:p w14:paraId="33A9B03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559" w:type="pct"/>
            <w:tcBorders>
              <w:top w:val="nil"/>
              <w:left w:val="nil"/>
              <w:bottom w:val="single" w:sz="4" w:space="0" w:color="auto"/>
              <w:right w:val="single" w:sz="4" w:space="0" w:color="auto"/>
            </w:tcBorders>
            <w:shd w:val="clear" w:color="auto" w:fill="auto"/>
            <w:noWrap/>
            <w:vAlign w:val="bottom"/>
            <w:hideMark/>
          </w:tcPr>
          <w:p w14:paraId="0FDA03B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39CCBC13"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$9,235</w:t>
            </w:r>
          </w:p>
        </w:tc>
        <w:tc>
          <w:tcPr>
            <w:tcW w:w="598" w:type="pct"/>
            <w:tcBorders>
              <w:top w:val="nil"/>
              <w:left w:val="nil"/>
              <w:bottom w:val="single" w:sz="4" w:space="0" w:color="auto"/>
              <w:right w:val="single" w:sz="4" w:space="0" w:color="auto"/>
            </w:tcBorders>
            <w:shd w:val="clear" w:color="auto" w:fill="auto"/>
            <w:noWrap/>
            <w:vAlign w:val="bottom"/>
            <w:hideMark/>
          </w:tcPr>
          <w:p w14:paraId="7E57FAC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18,787</w:t>
            </w:r>
          </w:p>
        </w:tc>
        <w:tc>
          <w:tcPr>
            <w:tcW w:w="1052" w:type="pct"/>
            <w:tcBorders>
              <w:top w:val="nil"/>
              <w:left w:val="nil"/>
              <w:bottom w:val="single" w:sz="4" w:space="0" w:color="auto"/>
              <w:right w:val="single" w:sz="4" w:space="0" w:color="auto"/>
            </w:tcBorders>
            <w:shd w:val="clear" w:color="auto" w:fill="auto"/>
            <w:noWrap/>
            <w:vAlign w:val="bottom"/>
            <w:hideMark/>
          </w:tcPr>
          <w:p w14:paraId="103C378E"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$173,500,565</w:t>
            </w:r>
          </w:p>
        </w:tc>
      </w:tr>
      <w:tr w:rsidR="00504278" w:rsidRPr="00504278" w14:paraId="4B8EDF2D"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3CB9EA7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Behavioural science - non-clinical </w:t>
            </w:r>
          </w:p>
        </w:tc>
        <w:tc>
          <w:tcPr>
            <w:tcW w:w="485" w:type="pct"/>
            <w:tcBorders>
              <w:top w:val="nil"/>
              <w:left w:val="nil"/>
              <w:bottom w:val="single" w:sz="4" w:space="0" w:color="auto"/>
              <w:right w:val="single" w:sz="4" w:space="0" w:color="auto"/>
            </w:tcBorders>
            <w:shd w:val="clear" w:color="auto" w:fill="auto"/>
            <w:noWrap/>
            <w:vAlign w:val="bottom"/>
            <w:hideMark/>
          </w:tcPr>
          <w:p w14:paraId="43638D26"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559" w:type="pct"/>
            <w:tcBorders>
              <w:top w:val="nil"/>
              <w:left w:val="nil"/>
              <w:bottom w:val="single" w:sz="4" w:space="0" w:color="auto"/>
              <w:right w:val="single" w:sz="4" w:space="0" w:color="auto"/>
            </w:tcBorders>
            <w:shd w:val="clear" w:color="auto" w:fill="auto"/>
            <w:noWrap/>
            <w:vAlign w:val="bottom"/>
            <w:hideMark/>
          </w:tcPr>
          <w:p w14:paraId="5D2AC910"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603" w:type="pct"/>
            <w:tcBorders>
              <w:top w:val="nil"/>
              <w:left w:val="nil"/>
              <w:bottom w:val="single" w:sz="4" w:space="0" w:color="auto"/>
              <w:right w:val="single" w:sz="4" w:space="0" w:color="auto"/>
            </w:tcBorders>
            <w:shd w:val="clear" w:color="auto" w:fill="auto"/>
            <w:noWrap/>
            <w:vAlign w:val="bottom"/>
            <w:hideMark/>
          </w:tcPr>
          <w:p w14:paraId="4D7057F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$7,862</w:t>
            </w:r>
          </w:p>
        </w:tc>
        <w:tc>
          <w:tcPr>
            <w:tcW w:w="598" w:type="pct"/>
            <w:tcBorders>
              <w:top w:val="nil"/>
              <w:left w:val="nil"/>
              <w:bottom w:val="single" w:sz="4" w:space="0" w:color="auto"/>
              <w:right w:val="single" w:sz="4" w:space="0" w:color="auto"/>
            </w:tcBorders>
            <w:shd w:val="clear" w:color="auto" w:fill="auto"/>
            <w:noWrap/>
            <w:vAlign w:val="bottom"/>
            <w:hideMark/>
          </w:tcPr>
          <w:p w14:paraId="69EC2AF9"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12,401</w:t>
            </w:r>
          </w:p>
        </w:tc>
        <w:tc>
          <w:tcPr>
            <w:tcW w:w="1052" w:type="pct"/>
            <w:tcBorders>
              <w:top w:val="nil"/>
              <w:left w:val="nil"/>
              <w:bottom w:val="single" w:sz="4" w:space="0" w:color="auto"/>
              <w:right w:val="single" w:sz="4" w:space="0" w:color="auto"/>
            </w:tcBorders>
            <w:shd w:val="clear" w:color="auto" w:fill="auto"/>
            <w:noWrap/>
            <w:vAlign w:val="bottom"/>
            <w:hideMark/>
          </w:tcPr>
          <w:p w14:paraId="243976C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$97,498,074</w:t>
            </w:r>
          </w:p>
        </w:tc>
      </w:tr>
      <w:tr w:rsidR="00504278" w:rsidRPr="00504278" w14:paraId="56C1ABEB"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4314993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Creative arts</w:t>
            </w:r>
          </w:p>
        </w:tc>
        <w:tc>
          <w:tcPr>
            <w:tcW w:w="485" w:type="pct"/>
            <w:tcBorders>
              <w:top w:val="nil"/>
              <w:left w:val="nil"/>
              <w:bottom w:val="single" w:sz="4" w:space="0" w:color="auto"/>
              <w:right w:val="single" w:sz="4" w:space="0" w:color="auto"/>
            </w:tcBorders>
            <w:shd w:val="clear" w:color="auto" w:fill="auto"/>
            <w:noWrap/>
            <w:vAlign w:val="bottom"/>
            <w:hideMark/>
          </w:tcPr>
          <w:p w14:paraId="0847957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559" w:type="pct"/>
            <w:tcBorders>
              <w:top w:val="nil"/>
              <w:left w:val="nil"/>
              <w:bottom w:val="single" w:sz="4" w:space="0" w:color="auto"/>
              <w:right w:val="single" w:sz="4" w:space="0" w:color="auto"/>
            </w:tcBorders>
            <w:shd w:val="clear" w:color="auto" w:fill="auto"/>
            <w:noWrap/>
            <w:vAlign w:val="bottom"/>
            <w:hideMark/>
          </w:tcPr>
          <w:p w14:paraId="3D3E1468"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11A19E45"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$1,373</w:t>
            </w:r>
          </w:p>
        </w:tc>
        <w:tc>
          <w:tcPr>
            <w:tcW w:w="598" w:type="pct"/>
            <w:tcBorders>
              <w:top w:val="nil"/>
              <w:left w:val="nil"/>
              <w:bottom w:val="single" w:sz="4" w:space="0" w:color="auto"/>
              <w:right w:val="single" w:sz="4" w:space="0" w:color="auto"/>
            </w:tcBorders>
            <w:shd w:val="clear" w:color="auto" w:fill="auto"/>
            <w:noWrap/>
            <w:vAlign w:val="bottom"/>
            <w:hideMark/>
          </w:tcPr>
          <w:p w14:paraId="0041714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41,188</w:t>
            </w:r>
          </w:p>
        </w:tc>
        <w:tc>
          <w:tcPr>
            <w:tcW w:w="1052" w:type="pct"/>
            <w:tcBorders>
              <w:top w:val="nil"/>
              <w:left w:val="nil"/>
              <w:bottom w:val="single" w:sz="4" w:space="0" w:color="auto"/>
              <w:right w:val="single" w:sz="4" w:space="0" w:color="auto"/>
            </w:tcBorders>
            <w:shd w:val="clear" w:color="auto" w:fill="auto"/>
            <w:noWrap/>
            <w:vAlign w:val="bottom"/>
            <w:hideMark/>
          </w:tcPr>
          <w:p w14:paraId="69A414D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$56,551,739</w:t>
            </w:r>
          </w:p>
        </w:tc>
      </w:tr>
      <w:tr w:rsidR="00504278" w:rsidRPr="00504278" w14:paraId="7E8A54D8"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5EED36B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485" w:type="pct"/>
            <w:tcBorders>
              <w:top w:val="nil"/>
              <w:left w:val="nil"/>
              <w:bottom w:val="single" w:sz="4" w:space="0" w:color="auto"/>
              <w:right w:val="single" w:sz="4" w:space="0" w:color="auto"/>
            </w:tcBorders>
            <w:shd w:val="clear" w:color="auto" w:fill="auto"/>
            <w:noWrap/>
            <w:vAlign w:val="bottom"/>
            <w:hideMark/>
          </w:tcPr>
          <w:p w14:paraId="4D596E0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7ADF41C2"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61EA9E4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00C795F7"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03D0DBB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6530469A"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1BE5EBD9" w14:textId="77777777" w:rsidR="00504278" w:rsidRPr="00504278" w:rsidRDefault="00504278" w:rsidP="00504278">
            <w:pPr>
              <w:ind w:right="0"/>
              <w:rPr>
                <w:rFonts w:ascii="Calibri" w:eastAsia="Times New Roman" w:hAnsi="Calibri" w:cs="Calibri"/>
                <w:b/>
                <w:bCs/>
                <w:i/>
                <w:iCs/>
                <w:color w:val="000000"/>
                <w:sz w:val="22"/>
                <w:lang w:eastAsia="en-AU"/>
              </w:rPr>
            </w:pPr>
            <w:r w:rsidRPr="00504278">
              <w:rPr>
                <w:rFonts w:ascii="Calibri" w:eastAsia="Times New Roman" w:hAnsi="Calibri" w:cs="Calibri"/>
                <w:b/>
                <w:bCs/>
                <w:i/>
                <w:iCs/>
                <w:color w:val="000000"/>
                <w:sz w:val="22"/>
                <w:lang w:eastAsia="en-AU"/>
              </w:rPr>
              <w:t xml:space="preserve">Decreases not proceeding now </w:t>
            </w:r>
          </w:p>
        </w:tc>
        <w:tc>
          <w:tcPr>
            <w:tcW w:w="485" w:type="pct"/>
            <w:tcBorders>
              <w:top w:val="nil"/>
              <w:left w:val="nil"/>
              <w:bottom w:val="single" w:sz="4" w:space="0" w:color="auto"/>
              <w:right w:val="single" w:sz="4" w:space="0" w:color="auto"/>
            </w:tcBorders>
            <w:shd w:val="clear" w:color="auto" w:fill="auto"/>
            <w:noWrap/>
            <w:vAlign w:val="bottom"/>
            <w:hideMark/>
          </w:tcPr>
          <w:p w14:paraId="5E95A45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2DCEACD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6CCAA5E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354A6B6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0308018E"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19BB79AD"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08116DA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Management and commerce </w:t>
            </w:r>
          </w:p>
        </w:tc>
        <w:tc>
          <w:tcPr>
            <w:tcW w:w="485" w:type="pct"/>
            <w:tcBorders>
              <w:top w:val="nil"/>
              <w:left w:val="nil"/>
              <w:bottom w:val="single" w:sz="4" w:space="0" w:color="auto"/>
              <w:right w:val="single" w:sz="4" w:space="0" w:color="auto"/>
            </w:tcBorders>
            <w:shd w:val="clear" w:color="auto" w:fill="auto"/>
            <w:noWrap/>
            <w:vAlign w:val="bottom"/>
            <w:hideMark/>
          </w:tcPr>
          <w:p w14:paraId="1FA737E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559" w:type="pct"/>
            <w:tcBorders>
              <w:top w:val="nil"/>
              <w:left w:val="nil"/>
              <w:bottom w:val="single" w:sz="4" w:space="0" w:color="auto"/>
              <w:right w:val="single" w:sz="4" w:space="0" w:color="auto"/>
            </w:tcBorders>
            <w:shd w:val="clear" w:color="auto" w:fill="auto"/>
            <w:noWrap/>
            <w:vAlign w:val="bottom"/>
            <w:hideMark/>
          </w:tcPr>
          <w:p w14:paraId="6D18ECF6"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$13,624</w:t>
            </w:r>
          </w:p>
        </w:tc>
        <w:tc>
          <w:tcPr>
            <w:tcW w:w="603" w:type="pct"/>
            <w:tcBorders>
              <w:top w:val="nil"/>
              <w:left w:val="nil"/>
              <w:bottom w:val="single" w:sz="4" w:space="0" w:color="auto"/>
              <w:right w:val="single" w:sz="4" w:space="0" w:color="auto"/>
            </w:tcBorders>
            <w:shd w:val="clear" w:color="auto" w:fill="auto"/>
            <w:noWrap/>
            <w:vAlign w:val="bottom"/>
            <w:hideMark/>
          </w:tcPr>
          <w:p w14:paraId="70479B3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$3,775</w:t>
            </w:r>
          </w:p>
        </w:tc>
        <w:tc>
          <w:tcPr>
            <w:tcW w:w="598" w:type="pct"/>
            <w:tcBorders>
              <w:top w:val="nil"/>
              <w:left w:val="nil"/>
              <w:bottom w:val="single" w:sz="4" w:space="0" w:color="auto"/>
              <w:right w:val="single" w:sz="4" w:space="0" w:color="auto"/>
            </w:tcBorders>
            <w:shd w:val="clear" w:color="auto" w:fill="auto"/>
            <w:noWrap/>
            <w:vAlign w:val="bottom"/>
            <w:hideMark/>
          </w:tcPr>
          <w:p w14:paraId="061A84F2"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57,275</w:t>
            </w:r>
          </w:p>
        </w:tc>
        <w:tc>
          <w:tcPr>
            <w:tcW w:w="1052" w:type="pct"/>
            <w:tcBorders>
              <w:top w:val="nil"/>
              <w:left w:val="nil"/>
              <w:bottom w:val="single" w:sz="4" w:space="0" w:color="auto"/>
              <w:right w:val="single" w:sz="4" w:space="0" w:color="auto"/>
            </w:tcBorders>
            <w:shd w:val="clear" w:color="auto" w:fill="auto"/>
            <w:noWrap/>
            <w:vAlign w:val="bottom"/>
            <w:hideMark/>
          </w:tcPr>
          <w:p w14:paraId="426AE40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$216,211,758</w:t>
            </w:r>
          </w:p>
        </w:tc>
      </w:tr>
      <w:tr w:rsidR="00504278" w:rsidRPr="00504278" w14:paraId="08193622"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4837A91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Law </w:t>
            </w:r>
          </w:p>
        </w:tc>
        <w:tc>
          <w:tcPr>
            <w:tcW w:w="485" w:type="pct"/>
            <w:tcBorders>
              <w:top w:val="nil"/>
              <w:left w:val="nil"/>
              <w:bottom w:val="single" w:sz="4" w:space="0" w:color="auto"/>
              <w:right w:val="single" w:sz="4" w:space="0" w:color="auto"/>
            </w:tcBorders>
            <w:shd w:val="clear" w:color="auto" w:fill="auto"/>
            <w:noWrap/>
            <w:vAlign w:val="bottom"/>
            <w:hideMark/>
          </w:tcPr>
          <w:p w14:paraId="1A5F40A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559" w:type="pct"/>
            <w:tcBorders>
              <w:top w:val="nil"/>
              <w:left w:val="nil"/>
              <w:bottom w:val="single" w:sz="4" w:space="0" w:color="auto"/>
              <w:right w:val="single" w:sz="4" w:space="0" w:color="auto"/>
            </w:tcBorders>
            <w:shd w:val="clear" w:color="auto" w:fill="auto"/>
            <w:noWrap/>
            <w:vAlign w:val="bottom"/>
            <w:hideMark/>
          </w:tcPr>
          <w:p w14:paraId="5341452D"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$13,624</w:t>
            </w:r>
          </w:p>
        </w:tc>
        <w:tc>
          <w:tcPr>
            <w:tcW w:w="603" w:type="pct"/>
            <w:tcBorders>
              <w:top w:val="nil"/>
              <w:left w:val="nil"/>
              <w:bottom w:val="single" w:sz="4" w:space="0" w:color="auto"/>
              <w:right w:val="single" w:sz="4" w:space="0" w:color="auto"/>
            </w:tcBorders>
            <w:shd w:val="clear" w:color="auto" w:fill="auto"/>
            <w:noWrap/>
            <w:vAlign w:val="bottom"/>
            <w:hideMark/>
          </w:tcPr>
          <w:p w14:paraId="0A07B3C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$3,775</w:t>
            </w:r>
          </w:p>
        </w:tc>
        <w:tc>
          <w:tcPr>
            <w:tcW w:w="598" w:type="pct"/>
            <w:tcBorders>
              <w:top w:val="nil"/>
              <w:left w:val="nil"/>
              <w:bottom w:val="single" w:sz="4" w:space="0" w:color="auto"/>
              <w:right w:val="single" w:sz="4" w:space="0" w:color="auto"/>
            </w:tcBorders>
            <w:shd w:val="clear" w:color="auto" w:fill="auto"/>
            <w:noWrap/>
            <w:vAlign w:val="bottom"/>
            <w:hideMark/>
          </w:tcPr>
          <w:p w14:paraId="6487B5D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31,641</w:t>
            </w:r>
          </w:p>
        </w:tc>
        <w:tc>
          <w:tcPr>
            <w:tcW w:w="1052" w:type="pct"/>
            <w:tcBorders>
              <w:top w:val="nil"/>
              <w:left w:val="nil"/>
              <w:bottom w:val="single" w:sz="4" w:space="0" w:color="auto"/>
              <w:right w:val="single" w:sz="4" w:space="0" w:color="auto"/>
            </w:tcBorders>
            <w:shd w:val="clear" w:color="auto" w:fill="auto"/>
            <w:noWrap/>
            <w:vAlign w:val="bottom"/>
            <w:hideMark/>
          </w:tcPr>
          <w:p w14:paraId="45592625"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$119,444,676</w:t>
            </w:r>
          </w:p>
        </w:tc>
      </w:tr>
      <w:tr w:rsidR="00504278" w:rsidRPr="00504278" w14:paraId="1B284565"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4A3E5DE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Economics </w:t>
            </w:r>
          </w:p>
        </w:tc>
        <w:tc>
          <w:tcPr>
            <w:tcW w:w="485" w:type="pct"/>
            <w:tcBorders>
              <w:top w:val="nil"/>
              <w:left w:val="nil"/>
              <w:bottom w:val="single" w:sz="4" w:space="0" w:color="auto"/>
              <w:right w:val="single" w:sz="4" w:space="0" w:color="auto"/>
            </w:tcBorders>
            <w:shd w:val="clear" w:color="auto" w:fill="auto"/>
            <w:noWrap/>
            <w:vAlign w:val="bottom"/>
            <w:hideMark/>
          </w:tcPr>
          <w:p w14:paraId="55A5B040"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559" w:type="pct"/>
            <w:tcBorders>
              <w:top w:val="nil"/>
              <w:left w:val="nil"/>
              <w:bottom w:val="single" w:sz="4" w:space="0" w:color="auto"/>
              <w:right w:val="single" w:sz="4" w:space="0" w:color="auto"/>
            </w:tcBorders>
            <w:shd w:val="clear" w:color="auto" w:fill="auto"/>
            <w:noWrap/>
            <w:vAlign w:val="bottom"/>
            <w:hideMark/>
          </w:tcPr>
          <w:p w14:paraId="506763B6"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$13,624</w:t>
            </w:r>
          </w:p>
        </w:tc>
        <w:tc>
          <w:tcPr>
            <w:tcW w:w="603" w:type="pct"/>
            <w:tcBorders>
              <w:top w:val="nil"/>
              <w:left w:val="nil"/>
              <w:bottom w:val="single" w:sz="4" w:space="0" w:color="auto"/>
              <w:right w:val="single" w:sz="4" w:space="0" w:color="auto"/>
            </w:tcBorders>
            <w:shd w:val="clear" w:color="auto" w:fill="auto"/>
            <w:noWrap/>
            <w:vAlign w:val="bottom"/>
            <w:hideMark/>
          </w:tcPr>
          <w:p w14:paraId="29691C8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$3,775</w:t>
            </w:r>
          </w:p>
        </w:tc>
        <w:tc>
          <w:tcPr>
            <w:tcW w:w="598" w:type="pct"/>
            <w:tcBorders>
              <w:top w:val="nil"/>
              <w:left w:val="nil"/>
              <w:bottom w:val="single" w:sz="4" w:space="0" w:color="auto"/>
              <w:right w:val="single" w:sz="4" w:space="0" w:color="auto"/>
            </w:tcBorders>
            <w:shd w:val="clear" w:color="auto" w:fill="auto"/>
            <w:noWrap/>
            <w:vAlign w:val="bottom"/>
            <w:hideMark/>
          </w:tcPr>
          <w:p w14:paraId="40773D1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9,929</w:t>
            </w:r>
          </w:p>
        </w:tc>
        <w:tc>
          <w:tcPr>
            <w:tcW w:w="1052" w:type="pct"/>
            <w:tcBorders>
              <w:top w:val="nil"/>
              <w:left w:val="nil"/>
              <w:bottom w:val="single" w:sz="4" w:space="0" w:color="auto"/>
              <w:right w:val="single" w:sz="4" w:space="0" w:color="auto"/>
            </w:tcBorders>
            <w:shd w:val="clear" w:color="auto" w:fill="auto"/>
            <w:noWrap/>
            <w:vAlign w:val="bottom"/>
            <w:hideMark/>
          </w:tcPr>
          <w:p w14:paraId="39701026"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$37,481,539</w:t>
            </w:r>
          </w:p>
        </w:tc>
      </w:tr>
      <w:tr w:rsidR="00504278" w:rsidRPr="00504278" w14:paraId="32D7FEC8"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72FAE10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485" w:type="pct"/>
            <w:tcBorders>
              <w:top w:val="nil"/>
              <w:left w:val="nil"/>
              <w:bottom w:val="single" w:sz="4" w:space="0" w:color="auto"/>
              <w:right w:val="single" w:sz="4" w:space="0" w:color="auto"/>
            </w:tcBorders>
            <w:shd w:val="clear" w:color="auto" w:fill="auto"/>
            <w:noWrap/>
            <w:vAlign w:val="bottom"/>
            <w:hideMark/>
          </w:tcPr>
          <w:p w14:paraId="1D9778E6"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5705E19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17ACA6D1"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5588598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6AE01D7C"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6C5D751B"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23560551" w14:textId="77777777" w:rsidR="00504278" w:rsidRPr="00504278" w:rsidRDefault="00504278" w:rsidP="00504278">
            <w:pPr>
              <w:ind w:right="0"/>
              <w:rPr>
                <w:rFonts w:ascii="Calibri" w:eastAsia="Times New Roman" w:hAnsi="Calibri" w:cs="Calibri"/>
                <w:b/>
                <w:bCs/>
                <w:i/>
                <w:iCs/>
                <w:color w:val="000000"/>
                <w:sz w:val="22"/>
                <w:lang w:eastAsia="en-AU"/>
              </w:rPr>
            </w:pPr>
            <w:r w:rsidRPr="00504278">
              <w:rPr>
                <w:rFonts w:ascii="Calibri" w:eastAsia="Times New Roman" w:hAnsi="Calibri" w:cs="Calibri"/>
                <w:b/>
                <w:bCs/>
                <w:i/>
                <w:iCs/>
                <w:color w:val="000000"/>
                <w:sz w:val="22"/>
                <w:lang w:eastAsia="en-AU"/>
              </w:rPr>
              <w:t xml:space="preserve">Increases </w:t>
            </w:r>
          </w:p>
        </w:tc>
        <w:tc>
          <w:tcPr>
            <w:tcW w:w="485" w:type="pct"/>
            <w:tcBorders>
              <w:top w:val="nil"/>
              <w:left w:val="nil"/>
              <w:bottom w:val="single" w:sz="4" w:space="0" w:color="auto"/>
              <w:right w:val="single" w:sz="4" w:space="0" w:color="auto"/>
            </w:tcBorders>
            <w:shd w:val="clear" w:color="auto" w:fill="auto"/>
            <w:noWrap/>
            <w:vAlign w:val="bottom"/>
            <w:hideMark/>
          </w:tcPr>
          <w:p w14:paraId="3616B2E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1FDAA79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225BBA2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340208E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4D1CFE8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4F12CB08"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58627482"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English literature, linguistics </w:t>
            </w:r>
          </w:p>
        </w:tc>
        <w:tc>
          <w:tcPr>
            <w:tcW w:w="485" w:type="pct"/>
            <w:tcBorders>
              <w:top w:val="nil"/>
              <w:left w:val="nil"/>
              <w:bottom w:val="single" w:sz="4" w:space="0" w:color="auto"/>
              <w:right w:val="single" w:sz="4" w:space="0" w:color="auto"/>
            </w:tcBorders>
            <w:shd w:val="clear" w:color="auto" w:fill="auto"/>
            <w:noWrap/>
            <w:vAlign w:val="bottom"/>
            <w:hideMark/>
          </w:tcPr>
          <w:p w14:paraId="541C880D"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659C38F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3542E25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$3,426</w:t>
            </w:r>
          </w:p>
        </w:tc>
        <w:tc>
          <w:tcPr>
            <w:tcW w:w="598" w:type="pct"/>
            <w:tcBorders>
              <w:top w:val="nil"/>
              <w:left w:val="nil"/>
              <w:bottom w:val="single" w:sz="4" w:space="0" w:color="auto"/>
              <w:right w:val="single" w:sz="4" w:space="0" w:color="auto"/>
            </w:tcBorders>
            <w:shd w:val="clear" w:color="auto" w:fill="auto"/>
            <w:noWrap/>
            <w:vAlign w:val="bottom"/>
            <w:hideMark/>
          </w:tcPr>
          <w:p w14:paraId="61F2897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7,055</w:t>
            </w:r>
          </w:p>
        </w:tc>
        <w:tc>
          <w:tcPr>
            <w:tcW w:w="1052" w:type="pct"/>
            <w:tcBorders>
              <w:top w:val="nil"/>
              <w:left w:val="nil"/>
              <w:bottom w:val="single" w:sz="4" w:space="0" w:color="auto"/>
              <w:right w:val="single" w:sz="4" w:space="0" w:color="auto"/>
            </w:tcBorders>
            <w:shd w:val="clear" w:color="auto" w:fill="auto"/>
            <w:noWrap/>
            <w:vAlign w:val="bottom"/>
            <w:hideMark/>
          </w:tcPr>
          <w:p w14:paraId="30913E6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$24,170,028</w:t>
            </w:r>
          </w:p>
        </w:tc>
      </w:tr>
      <w:tr w:rsidR="00504278" w:rsidRPr="00504278" w14:paraId="5A2EA9D3"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1F03C9C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Indigenous and foreign languages </w:t>
            </w:r>
          </w:p>
        </w:tc>
        <w:tc>
          <w:tcPr>
            <w:tcW w:w="485" w:type="pct"/>
            <w:tcBorders>
              <w:top w:val="nil"/>
              <w:left w:val="nil"/>
              <w:bottom w:val="single" w:sz="4" w:space="0" w:color="auto"/>
              <w:right w:val="single" w:sz="4" w:space="0" w:color="auto"/>
            </w:tcBorders>
            <w:shd w:val="clear" w:color="auto" w:fill="auto"/>
            <w:noWrap/>
            <w:vAlign w:val="bottom"/>
            <w:hideMark/>
          </w:tcPr>
          <w:p w14:paraId="6F61736B"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0895C7A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751A492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$3,426</w:t>
            </w:r>
          </w:p>
        </w:tc>
        <w:tc>
          <w:tcPr>
            <w:tcW w:w="598" w:type="pct"/>
            <w:tcBorders>
              <w:top w:val="nil"/>
              <w:left w:val="nil"/>
              <w:bottom w:val="single" w:sz="4" w:space="0" w:color="auto"/>
              <w:right w:val="single" w:sz="4" w:space="0" w:color="auto"/>
            </w:tcBorders>
            <w:shd w:val="clear" w:color="auto" w:fill="auto"/>
            <w:noWrap/>
            <w:vAlign w:val="bottom"/>
            <w:hideMark/>
          </w:tcPr>
          <w:p w14:paraId="0C747EE9"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4,398</w:t>
            </w:r>
          </w:p>
        </w:tc>
        <w:tc>
          <w:tcPr>
            <w:tcW w:w="1052" w:type="pct"/>
            <w:tcBorders>
              <w:top w:val="nil"/>
              <w:left w:val="nil"/>
              <w:bottom w:val="single" w:sz="4" w:space="0" w:color="auto"/>
              <w:right w:val="single" w:sz="4" w:space="0" w:color="auto"/>
            </w:tcBorders>
            <w:shd w:val="clear" w:color="auto" w:fill="auto"/>
            <w:noWrap/>
            <w:vAlign w:val="bottom"/>
            <w:hideMark/>
          </w:tcPr>
          <w:p w14:paraId="6C35774D"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$15,067,855</w:t>
            </w:r>
          </w:p>
        </w:tc>
      </w:tr>
      <w:tr w:rsidR="00504278" w:rsidRPr="00504278" w14:paraId="5C81EA91"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4B35F05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Mathematics and statistics</w:t>
            </w:r>
          </w:p>
        </w:tc>
        <w:tc>
          <w:tcPr>
            <w:tcW w:w="485" w:type="pct"/>
            <w:tcBorders>
              <w:top w:val="nil"/>
              <w:left w:val="nil"/>
              <w:bottom w:val="single" w:sz="4" w:space="0" w:color="auto"/>
              <w:right w:val="single" w:sz="4" w:space="0" w:color="auto"/>
            </w:tcBorders>
            <w:shd w:val="clear" w:color="auto" w:fill="auto"/>
            <w:noWrap/>
            <w:vAlign w:val="bottom"/>
            <w:hideMark/>
          </w:tcPr>
          <w:p w14:paraId="6F535BD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6BF7B740"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603" w:type="pct"/>
            <w:tcBorders>
              <w:top w:val="nil"/>
              <w:left w:val="nil"/>
              <w:bottom w:val="single" w:sz="4" w:space="0" w:color="auto"/>
              <w:right w:val="single" w:sz="4" w:space="0" w:color="auto"/>
            </w:tcBorders>
            <w:shd w:val="clear" w:color="auto" w:fill="auto"/>
            <w:noWrap/>
            <w:vAlign w:val="bottom"/>
            <w:hideMark/>
          </w:tcPr>
          <w:p w14:paraId="193DF23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$4,799</w:t>
            </w:r>
          </w:p>
        </w:tc>
        <w:tc>
          <w:tcPr>
            <w:tcW w:w="598" w:type="pct"/>
            <w:tcBorders>
              <w:top w:val="nil"/>
              <w:left w:val="nil"/>
              <w:bottom w:val="single" w:sz="4" w:space="0" w:color="auto"/>
              <w:right w:val="single" w:sz="4" w:space="0" w:color="auto"/>
            </w:tcBorders>
            <w:shd w:val="clear" w:color="auto" w:fill="auto"/>
            <w:noWrap/>
            <w:vAlign w:val="bottom"/>
            <w:hideMark/>
          </w:tcPr>
          <w:p w14:paraId="7882B57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7,120</w:t>
            </w:r>
          </w:p>
        </w:tc>
        <w:tc>
          <w:tcPr>
            <w:tcW w:w="1052" w:type="pct"/>
            <w:tcBorders>
              <w:top w:val="nil"/>
              <w:left w:val="nil"/>
              <w:bottom w:val="single" w:sz="4" w:space="0" w:color="auto"/>
              <w:right w:val="single" w:sz="4" w:space="0" w:color="auto"/>
            </w:tcBorders>
            <w:shd w:val="clear" w:color="auto" w:fill="auto"/>
            <w:noWrap/>
            <w:vAlign w:val="bottom"/>
            <w:hideMark/>
          </w:tcPr>
          <w:p w14:paraId="4979B0D6"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$34,167,379</w:t>
            </w:r>
          </w:p>
        </w:tc>
      </w:tr>
      <w:tr w:rsidR="00504278" w:rsidRPr="00504278" w14:paraId="55BA1BC4"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7F109AE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Agriculture </w:t>
            </w:r>
          </w:p>
        </w:tc>
        <w:tc>
          <w:tcPr>
            <w:tcW w:w="485" w:type="pct"/>
            <w:tcBorders>
              <w:top w:val="nil"/>
              <w:left w:val="nil"/>
              <w:bottom w:val="single" w:sz="4" w:space="0" w:color="auto"/>
              <w:right w:val="single" w:sz="4" w:space="0" w:color="auto"/>
            </w:tcBorders>
            <w:shd w:val="clear" w:color="auto" w:fill="auto"/>
            <w:noWrap/>
            <w:vAlign w:val="bottom"/>
            <w:hideMark/>
          </w:tcPr>
          <w:p w14:paraId="3B14AFF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23B0962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603" w:type="pct"/>
            <w:tcBorders>
              <w:top w:val="nil"/>
              <w:left w:val="nil"/>
              <w:bottom w:val="single" w:sz="4" w:space="0" w:color="auto"/>
              <w:right w:val="single" w:sz="4" w:space="0" w:color="auto"/>
            </w:tcBorders>
            <w:shd w:val="clear" w:color="auto" w:fill="auto"/>
            <w:noWrap/>
            <w:vAlign w:val="bottom"/>
            <w:hideMark/>
          </w:tcPr>
          <w:p w14:paraId="487CA803"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$4,799</w:t>
            </w:r>
          </w:p>
        </w:tc>
        <w:tc>
          <w:tcPr>
            <w:tcW w:w="598" w:type="pct"/>
            <w:tcBorders>
              <w:top w:val="nil"/>
              <w:left w:val="nil"/>
              <w:bottom w:val="single" w:sz="4" w:space="0" w:color="auto"/>
              <w:right w:val="single" w:sz="4" w:space="0" w:color="auto"/>
            </w:tcBorders>
            <w:shd w:val="clear" w:color="auto" w:fill="auto"/>
            <w:noWrap/>
            <w:vAlign w:val="bottom"/>
            <w:hideMark/>
          </w:tcPr>
          <w:p w14:paraId="7146591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2,907</w:t>
            </w:r>
          </w:p>
        </w:tc>
        <w:tc>
          <w:tcPr>
            <w:tcW w:w="1052" w:type="pct"/>
            <w:tcBorders>
              <w:top w:val="nil"/>
              <w:left w:val="nil"/>
              <w:bottom w:val="single" w:sz="4" w:space="0" w:color="auto"/>
              <w:right w:val="single" w:sz="4" w:space="0" w:color="auto"/>
            </w:tcBorders>
            <w:shd w:val="clear" w:color="auto" w:fill="auto"/>
            <w:noWrap/>
            <w:vAlign w:val="bottom"/>
            <w:hideMark/>
          </w:tcPr>
          <w:p w14:paraId="32D5F8E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$13,951,293</w:t>
            </w:r>
          </w:p>
        </w:tc>
      </w:tr>
      <w:tr w:rsidR="00504278" w:rsidRPr="00504278" w14:paraId="04D1315C"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5FC81F5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Engineering</w:t>
            </w:r>
          </w:p>
        </w:tc>
        <w:tc>
          <w:tcPr>
            <w:tcW w:w="485" w:type="pct"/>
            <w:tcBorders>
              <w:top w:val="nil"/>
              <w:left w:val="nil"/>
              <w:bottom w:val="single" w:sz="4" w:space="0" w:color="auto"/>
              <w:right w:val="single" w:sz="4" w:space="0" w:color="auto"/>
            </w:tcBorders>
            <w:shd w:val="clear" w:color="auto" w:fill="auto"/>
            <w:noWrap/>
            <w:vAlign w:val="bottom"/>
            <w:hideMark/>
          </w:tcPr>
          <w:p w14:paraId="1B675773"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559" w:type="pct"/>
            <w:tcBorders>
              <w:top w:val="nil"/>
              <w:left w:val="nil"/>
              <w:bottom w:val="single" w:sz="4" w:space="0" w:color="auto"/>
              <w:right w:val="single" w:sz="4" w:space="0" w:color="auto"/>
            </w:tcBorders>
            <w:shd w:val="clear" w:color="auto" w:fill="auto"/>
            <w:noWrap/>
            <w:vAlign w:val="bottom"/>
            <w:hideMark/>
          </w:tcPr>
          <w:p w14:paraId="6692A08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603" w:type="pct"/>
            <w:tcBorders>
              <w:top w:val="nil"/>
              <w:left w:val="nil"/>
              <w:bottom w:val="single" w:sz="4" w:space="0" w:color="auto"/>
              <w:right w:val="single" w:sz="4" w:space="0" w:color="auto"/>
            </w:tcBorders>
            <w:shd w:val="clear" w:color="auto" w:fill="auto"/>
            <w:noWrap/>
            <w:vAlign w:val="bottom"/>
            <w:hideMark/>
          </w:tcPr>
          <w:p w14:paraId="22246AE1"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$7,862</w:t>
            </w:r>
          </w:p>
        </w:tc>
        <w:tc>
          <w:tcPr>
            <w:tcW w:w="598" w:type="pct"/>
            <w:tcBorders>
              <w:top w:val="nil"/>
              <w:left w:val="nil"/>
              <w:bottom w:val="single" w:sz="4" w:space="0" w:color="auto"/>
              <w:right w:val="single" w:sz="4" w:space="0" w:color="auto"/>
            </w:tcBorders>
            <w:shd w:val="clear" w:color="auto" w:fill="auto"/>
            <w:noWrap/>
            <w:vAlign w:val="bottom"/>
            <w:hideMark/>
          </w:tcPr>
          <w:p w14:paraId="6A24F06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41,457</w:t>
            </w:r>
          </w:p>
        </w:tc>
        <w:tc>
          <w:tcPr>
            <w:tcW w:w="1052" w:type="pct"/>
            <w:tcBorders>
              <w:top w:val="nil"/>
              <w:left w:val="nil"/>
              <w:bottom w:val="single" w:sz="4" w:space="0" w:color="auto"/>
              <w:right w:val="single" w:sz="4" w:space="0" w:color="auto"/>
            </w:tcBorders>
            <w:shd w:val="clear" w:color="auto" w:fill="auto"/>
            <w:noWrap/>
            <w:vAlign w:val="bottom"/>
            <w:hideMark/>
          </w:tcPr>
          <w:p w14:paraId="2628C318"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$325,937,232</w:t>
            </w:r>
          </w:p>
        </w:tc>
      </w:tr>
      <w:tr w:rsidR="00504278" w:rsidRPr="00504278" w14:paraId="4E872920"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685F4E64"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IT </w:t>
            </w:r>
          </w:p>
        </w:tc>
        <w:tc>
          <w:tcPr>
            <w:tcW w:w="485" w:type="pct"/>
            <w:tcBorders>
              <w:top w:val="nil"/>
              <w:left w:val="nil"/>
              <w:bottom w:val="single" w:sz="4" w:space="0" w:color="auto"/>
              <w:right w:val="single" w:sz="4" w:space="0" w:color="auto"/>
            </w:tcBorders>
            <w:shd w:val="clear" w:color="auto" w:fill="auto"/>
            <w:noWrap/>
            <w:vAlign w:val="bottom"/>
            <w:hideMark/>
          </w:tcPr>
          <w:p w14:paraId="2B4F4678"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559" w:type="pct"/>
            <w:tcBorders>
              <w:top w:val="nil"/>
              <w:left w:val="nil"/>
              <w:bottom w:val="single" w:sz="4" w:space="0" w:color="auto"/>
              <w:right w:val="single" w:sz="4" w:space="0" w:color="auto"/>
            </w:tcBorders>
            <w:shd w:val="clear" w:color="auto" w:fill="auto"/>
            <w:noWrap/>
            <w:vAlign w:val="bottom"/>
            <w:hideMark/>
          </w:tcPr>
          <w:p w14:paraId="1B4F31E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$17,399</w:t>
            </w:r>
          </w:p>
        </w:tc>
        <w:tc>
          <w:tcPr>
            <w:tcW w:w="603" w:type="pct"/>
            <w:tcBorders>
              <w:top w:val="nil"/>
              <w:left w:val="nil"/>
              <w:bottom w:val="single" w:sz="4" w:space="0" w:color="auto"/>
              <w:right w:val="single" w:sz="4" w:space="0" w:color="auto"/>
            </w:tcBorders>
            <w:shd w:val="clear" w:color="auto" w:fill="auto"/>
            <w:noWrap/>
            <w:vAlign w:val="bottom"/>
            <w:hideMark/>
          </w:tcPr>
          <w:p w14:paraId="483A2942"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$7,862</w:t>
            </w:r>
          </w:p>
        </w:tc>
        <w:tc>
          <w:tcPr>
            <w:tcW w:w="598" w:type="pct"/>
            <w:tcBorders>
              <w:top w:val="nil"/>
              <w:left w:val="nil"/>
              <w:bottom w:val="single" w:sz="4" w:space="0" w:color="auto"/>
              <w:right w:val="single" w:sz="4" w:space="0" w:color="auto"/>
            </w:tcBorders>
            <w:shd w:val="clear" w:color="auto" w:fill="auto"/>
            <w:noWrap/>
            <w:vAlign w:val="bottom"/>
            <w:hideMark/>
          </w:tcPr>
          <w:p w14:paraId="7A4DA79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33,030</w:t>
            </w:r>
          </w:p>
        </w:tc>
        <w:tc>
          <w:tcPr>
            <w:tcW w:w="1052" w:type="pct"/>
            <w:tcBorders>
              <w:top w:val="nil"/>
              <w:left w:val="nil"/>
              <w:bottom w:val="single" w:sz="4" w:space="0" w:color="auto"/>
              <w:right w:val="single" w:sz="4" w:space="0" w:color="auto"/>
            </w:tcBorders>
            <w:shd w:val="clear" w:color="auto" w:fill="auto"/>
            <w:noWrap/>
            <w:vAlign w:val="bottom"/>
            <w:hideMark/>
          </w:tcPr>
          <w:p w14:paraId="1023F553"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$259,678,551</w:t>
            </w:r>
          </w:p>
        </w:tc>
      </w:tr>
      <w:tr w:rsidR="00504278" w:rsidRPr="00504278" w14:paraId="1EC6CEE4"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32417E67"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485" w:type="pct"/>
            <w:tcBorders>
              <w:top w:val="nil"/>
              <w:left w:val="nil"/>
              <w:bottom w:val="single" w:sz="4" w:space="0" w:color="auto"/>
              <w:right w:val="single" w:sz="4" w:space="0" w:color="auto"/>
            </w:tcBorders>
            <w:shd w:val="clear" w:color="auto" w:fill="auto"/>
            <w:noWrap/>
            <w:vAlign w:val="bottom"/>
            <w:hideMark/>
          </w:tcPr>
          <w:p w14:paraId="159AFDBA"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760486E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26B8774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0DC4C88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514D551B"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61480090"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4BFBD1C0" w14:textId="77777777" w:rsidR="00504278" w:rsidRPr="00504278" w:rsidRDefault="00504278" w:rsidP="00504278">
            <w:pPr>
              <w:ind w:right="0"/>
              <w:rPr>
                <w:rFonts w:ascii="Calibri" w:eastAsia="Times New Roman" w:hAnsi="Calibri" w:cs="Calibri"/>
                <w:b/>
                <w:bCs/>
                <w:i/>
                <w:iCs/>
                <w:color w:val="000000"/>
                <w:sz w:val="22"/>
                <w:lang w:eastAsia="en-AU"/>
              </w:rPr>
            </w:pPr>
            <w:r w:rsidRPr="00504278">
              <w:rPr>
                <w:rFonts w:ascii="Calibri" w:eastAsia="Times New Roman" w:hAnsi="Calibri" w:cs="Calibri"/>
                <w:b/>
                <w:bCs/>
                <w:i/>
                <w:iCs/>
                <w:color w:val="000000"/>
                <w:sz w:val="22"/>
                <w:lang w:eastAsia="en-AU"/>
              </w:rPr>
              <w:t xml:space="preserve">Increases not proceeding now </w:t>
            </w:r>
          </w:p>
        </w:tc>
        <w:tc>
          <w:tcPr>
            <w:tcW w:w="485" w:type="pct"/>
            <w:tcBorders>
              <w:top w:val="nil"/>
              <w:left w:val="nil"/>
              <w:bottom w:val="single" w:sz="4" w:space="0" w:color="auto"/>
              <w:right w:val="single" w:sz="4" w:space="0" w:color="auto"/>
            </w:tcBorders>
            <w:shd w:val="clear" w:color="auto" w:fill="auto"/>
            <w:noWrap/>
            <w:vAlign w:val="bottom"/>
            <w:hideMark/>
          </w:tcPr>
          <w:p w14:paraId="16AA9330"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28DD4326"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4B65D0C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1C088465"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0DCBDF73"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12CE0000"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224A8096"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Nursing </w:t>
            </w:r>
          </w:p>
        </w:tc>
        <w:tc>
          <w:tcPr>
            <w:tcW w:w="485" w:type="pct"/>
            <w:tcBorders>
              <w:top w:val="nil"/>
              <w:left w:val="nil"/>
              <w:bottom w:val="single" w:sz="4" w:space="0" w:color="auto"/>
              <w:right w:val="single" w:sz="4" w:space="0" w:color="auto"/>
            </w:tcBorders>
            <w:shd w:val="clear" w:color="auto" w:fill="auto"/>
            <w:noWrap/>
            <w:vAlign w:val="bottom"/>
            <w:hideMark/>
          </w:tcPr>
          <w:p w14:paraId="1F33C00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1F5A959A"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7129EC3D"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$3,426</w:t>
            </w:r>
          </w:p>
        </w:tc>
        <w:tc>
          <w:tcPr>
            <w:tcW w:w="598" w:type="pct"/>
            <w:tcBorders>
              <w:top w:val="nil"/>
              <w:left w:val="nil"/>
              <w:bottom w:val="single" w:sz="4" w:space="0" w:color="auto"/>
              <w:right w:val="single" w:sz="4" w:space="0" w:color="auto"/>
            </w:tcBorders>
            <w:shd w:val="clear" w:color="auto" w:fill="auto"/>
            <w:noWrap/>
            <w:vAlign w:val="bottom"/>
            <w:hideMark/>
          </w:tcPr>
          <w:p w14:paraId="7058E24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48,177</w:t>
            </w:r>
          </w:p>
        </w:tc>
        <w:tc>
          <w:tcPr>
            <w:tcW w:w="1052" w:type="pct"/>
            <w:tcBorders>
              <w:top w:val="nil"/>
              <w:left w:val="nil"/>
              <w:bottom w:val="single" w:sz="4" w:space="0" w:color="auto"/>
              <w:right w:val="single" w:sz="4" w:space="0" w:color="auto"/>
            </w:tcBorders>
            <w:shd w:val="clear" w:color="auto" w:fill="auto"/>
            <w:noWrap/>
            <w:vAlign w:val="bottom"/>
            <w:hideMark/>
          </w:tcPr>
          <w:p w14:paraId="1CEEDE2C"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$165,055,702</w:t>
            </w:r>
          </w:p>
        </w:tc>
      </w:tr>
      <w:tr w:rsidR="00504278" w:rsidRPr="00504278" w14:paraId="7539713D"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03E2B474"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Teaching </w:t>
            </w:r>
          </w:p>
        </w:tc>
        <w:tc>
          <w:tcPr>
            <w:tcW w:w="485" w:type="pct"/>
            <w:tcBorders>
              <w:top w:val="nil"/>
              <w:left w:val="nil"/>
              <w:bottom w:val="single" w:sz="4" w:space="0" w:color="auto"/>
              <w:right w:val="single" w:sz="4" w:space="0" w:color="auto"/>
            </w:tcBorders>
            <w:shd w:val="clear" w:color="auto" w:fill="auto"/>
            <w:noWrap/>
            <w:vAlign w:val="bottom"/>
            <w:hideMark/>
          </w:tcPr>
          <w:p w14:paraId="2B317F50"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24EDEA3E"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$8,164</w:t>
            </w:r>
          </w:p>
        </w:tc>
        <w:tc>
          <w:tcPr>
            <w:tcW w:w="603" w:type="pct"/>
            <w:tcBorders>
              <w:top w:val="nil"/>
              <w:left w:val="nil"/>
              <w:bottom w:val="single" w:sz="4" w:space="0" w:color="auto"/>
              <w:right w:val="single" w:sz="4" w:space="0" w:color="auto"/>
            </w:tcBorders>
            <w:shd w:val="clear" w:color="auto" w:fill="auto"/>
            <w:noWrap/>
            <w:vAlign w:val="bottom"/>
            <w:hideMark/>
          </w:tcPr>
          <w:p w14:paraId="56401F9E"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$3,426</w:t>
            </w:r>
          </w:p>
        </w:tc>
        <w:tc>
          <w:tcPr>
            <w:tcW w:w="598" w:type="pct"/>
            <w:tcBorders>
              <w:top w:val="nil"/>
              <w:left w:val="nil"/>
              <w:bottom w:val="single" w:sz="4" w:space="0" w:color="auto"/>
              <w:right w:val="single" w:sz="4" w:space="0" w:color="auto"/>
            </w:tcBorders>
            <w:shd w:val="clear" w:color="auto" w:fill="auto"/>
            <w:noWrap/>
            <w:vAlign w:val="bottom"/>
            <w:hideMark/>
          </w:tcPr>
          <w:p w14:paraId="7509DB18"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63,343</w:t>
            </w:r>
          </w:p>
        </w:tc>
        <w:tc>
          <w:tcPr>
            <w:tcW w:w="1052" w:type="pct"/>
            <w:tcBorders>
              <w:top w:val="nil"/>
              <w:left w:val="nil"/>
              <w:bottom w:val="single" w:sz="4" w:space="0" w:color="auto"/>
              <w:right w:val="single" w:sz="4" w:space="0" w:color="auto"/>
            </w:tcBorders>
            <w:shd w:val="clear" w:color="auto" w:fill="auto"/>
            <w:noWrap/>
            <w:vAlign w:val="bottom"/>
            <w:hideMark/>
          </w:tcPr>
          <w:p w14:paraId="16271ABD"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$217,013,160</w:t>
            </w:r>
          </w:p>
        </w:tc>
      </w:tr>
      <w:tr w:rsidR="00504278" w:rsidRPr="00504278" w14:paraId="6C434075"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37BA3449"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485" w:type="pct"/>
            <w:tcBorders>
              <w:top w:val="nil"/>
              <w:left w:val="nil"/>
              <w:bottom w:val="single" w:sz="4" w:space="0" w:color="auto"/>
              <w:right w:val="single" w:sz="4" w:space="0" w:color="auto"/>
            </w:tcBorders>
            <w:shd w:val="clear" w:color="auto" w:fill="auto"/>
            <w:noWrap/>
            <w:vAlign w:val="bottom"/>
            <w:hideMark/>
          </w:tcPr>
          <w:p w14:paraId="7D74A98F"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7F99D95E"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4C34E641"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2472363D"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4C9787D8"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2E07402E" w14:textId="77777777" w:rsidTr="00504278">
        <w:trPr>
          <w:trHeight w:val="600"/>
        </w:trPr>
        <w:tc>
          <w:tcPr>
            <w:tcW w:w="1702" w:type="pct"/>
            <w:tcBorders>
              <w:top w:val="nil"/>
              <w:left w:val="single" w:sz="4" w:space="0" w:color="auto"/>
              <w:bottom w:val="single" w:sz="4" w:space="0" w:color="auto"/>
              <w:right w:val="single" w:sz="4" w:space="0" w:color="auto"/>
            </w:tcBorders>
            <w:shd w:val="clear" w:color="auto" w:fill="auto"/>
            <w:vAlign w:val="bottom"/>
            <w:hideMark/>
          </w:tcPr>
          <w:p w14:paraId="6B0CC448" w14:textId="77777777" w:rsidR="00504278" w:rsidRPr="00504278" w:rsidRDefault="00504278" w:rsidP="00504278">
            <w:pPr>
              <w:ind w:right="0"/>
              <w:rPr>
                <w:rFonts w:ascii="Calibri" w:eastAsia="Times New Roman" w:hAnsi="Calibri" w:cs="Calibri"/>
                <w:b/>
                <w:bCs/>
                <w:i/>
                <w:iCs/>
                <w:color w:val="000000"/>
                <w:sz w:val="22"/>
                <w:lang w:eastAsia="en-AU"/>
              </w:rPr>
            </w:pPr>
            <w:r w:rsidRPr="00504278">
              <w:rPr>
                <w:rFonts w:ascii="Calibri" w:eastAsia="Times New Roman" w:hAnsi="Calibri" w:cs="Calibri"/>
                <w:b/>
                <w:bCs/>
                <w:i/>
                <w:iCs/>
                <w:color w:val="000000"/>
                <w:sz w:val="22"/>
                <w:lang w:eastAsia="en-AU"/>
              </w:rPr>
              <w:t>Increase not affecting Commonwealth contribution</w:t>
            </w:r>
          </w:p>
        </w:tc>
        <w:tc>
          <w:tcPr>
            <w:tcW w:w="485" w:type="pct"/>
            <w:tcBorders>
              <w:top w:val="nil"/>
              <w:left w:val="nil"/>
              <w:bottom w:val="single" w:sz="4" w:space="0" w:color="auto"/>
              <w:right w:val="single" w:sz="4" w:space="0" w:color="auto"/>
            </w:tcBorders>
            <w:shd w:val="clear" w:color="auto" w:fill="auto"/>
            <w:noWrap/>
            <w:vAlign w:val="bottom"/>
            <w:hideMark/>
          </w:tcPr>
          <w:p w14:paraId="63D3010E"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59" w:type="pct"/>
            <w:tcBorders>
              <w:top w:val="nil"/>
              <w:left w:val="nil"/>
              <w:bottom w:val="single" w:sz="4" w:space="0" w:color="auto"/>
              <w:right w:val="single" w:sz="4" w:space="0" w:color="auto"/>
            </w:tcBorders>
            <w:shd w:val="clear" w:color="auto" w:fill="auto"/>
            <w:noWrap/>
            <w:vAlign w:val="bottom"/>
            <w:hideMark/>
          </w:tcPr>
          <w:p w14:paraId="30DC5C84"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603" w:type="pct"/>
            <w:tcBorders>
              <w:top w:val="nil"/>
              <w:left w:val="nil"/>
              <w:bottom w:val="single" w:sz="4" w:space="0" w:color="auto"/>
              <w:right w:val="single" w:sz="4" w:space="0" w:color="auto"/>
            </w:tcBorders>
            <w:shd w:val="clear" w:color="auto" w:fill="auto"/>
            <w:noWrap/>
            <w:vAlign w:val="bottom"/>
            <w:hideMark/>
          </w:tcPr>
          <w:p w14:paraId="10D5F30C"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598" w:type="pct"/>
            <w:tcBorders>
              <w:top w:val="nil"/>
              <w:left w:val="nil"/>
              <w:bottom w:val="single" w:sz="4" w:space="0" w:color="auto"/>
              <w:right w:val="single" w:sz="4" w:space="0" w:color="auto"/>
            </w:tcBorders>
            <w:shd w:val="clear" w:color="auto" w:fill="auto"/>
            <w:noWrap/>
            <w:vAlign w:val="bottom"/>
            <w:hideMark/>
          </w:tcPr>
          <w:p w14:paraId="7AD9C496"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c>
          <w:tcPr>
            <w:tcW w:w="1052" w:type="pct"/>
            <w:tcBorders>
              <w:top w:val="nil"/>
              <w:left w:val="nil"/>
              <w:bottom w:val="single" w:sz="4" w:space="0" w:color="auto"/>
              <w:right w:val="single" w:sz="4" w:space="0" w:color="auto"/>
            </w:tcBorders>
            <w:shd w:val="clear" w:color="auto" w:fill="auto"/>
            <w:noWrap/>
            <w:vAlign w:val="bottom"/>
            <w:hideMark/>
          </w:tcPr>
          <w:p w14:paraId="0F57954C"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w:t>
            </w:r>
          </w:p>
        </w:tc>
      </w:tr>
      <w:tr w:rsidR="00504278" w:rsidRPr="00504278" w14:paraId="167384E9" w14:textId="77777777" w:rsidTr="00504278">
        <w:trPr>
          <w:trHeight w:val="300"/>
        </w:trPr>
        <w:tc>
          <w:tcPr>
            <w:tcW w:w="1702" w:type="pct"/>
            <w:tcBorders>
              <w:top w:val="nil"/>
              <w:left w:val="single" w:sz="4" w:space="0" w:color="auto"/>
              <w:bottom w:val="single" w:sz="4" w:space="0" w:color="auto"/>
              <w:right w:val="single" w:sz="4" w:space="0" w:color="auto"/>
            </w:tcBorders>
            <w:shd w:val="clear" w:color="auto" w:fill="auto"/>
            <w:noWrap/>
            <w:vAlign w:val="bottom"/>
            <w:hideMark/>
          </w:tcPr>
          <w:p w14:paraId="6735E7B2" w14:textId="77777777" w:rsidR="00504278" w:rsidRPr="00504278" w:rsidRDefault="00504278" w:rsidP="00504278">
            <w:pPr>
              <w:ind w:right="0"/>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 xml:space="preserve">Postgraduate clinical psychology </w:t>
            </w:r>
          </w:p>
        </w:tc>
        <w:tc>
          <w:tcPr>
            <w:tcW w:w="485" w:type="pct"/>
            <w:tcBorders>
              <w:top w:val="nil"/>
              <w:left w:val="nil"/>
              <w:bottom w:val="single" w:sz="4" w:space="0" w:color="auto"/>
              <w:right w:val="single" w:sz="4" w:space="0" w:color="auto"/>
            </w:tcBorders>
            <w:shd w:val="clear" w:color="auto" w:fill="auto"/>
            <w:noWrap/>
            <w:vAlign w:val="bottom"/>
            <w:hideMark/>
          </w:tcPr>
          <w:p w14:paraId="1A068057"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$4,738</w:t>
            </w:r>
          </w:p>
        </w:tc>
        <w:tc>
          <w:tcPr>
            <w:tcW w:w="559" w:type="pct"/>
            <w:tcBorders>
              <w:top w:val="nil"/>
              <w:left w:val="nil"/>
              <w:bottom w:val="single" w:sz="4" w:space="0" w:color="auto"/>
              <w:right w:val="single" w:sz="4" w:space="0" w:color="auto"/>
            </w:tcBorders>
            <w:shd w:val="clear" w:color="auto" w:fill="auto"/>
            <w:noWrap/>
            <w:vAlign w:val="bottom"/>
            <w:hideMark/>
          </w:tcPr>
          <w:p w14:paraId="067659EF"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$9,537</w:t>
            </w:r>
          </w:p>
        </w:tc>
        <w:tc>
          <w:tcPr>
            <w:tcW w:w="603" w:type="pct"/>
            <w:tcBorders>
              <w:top w:val="nil"/>
              <w:left w:val="nil"/>
              <w:bottom w:val="single" w:sz="4" w:space="0" w:color="auto"/>
              <w:right w:val="single" w:sz="4" w:space="0" w:color="auto"/>
            </w:tcBorders>
            <w:shd w:val="clear" w:color="auto" w:fill="auto"/>
            <w:noWrap/>
            <w:vAlign w:val="bottom"/>
            <w:hideMark/>
          </w:tcPr>
          <w:p w14:paraId="0564CE8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$4,799</w:t>
            </w:r>
          </w:p>
        </w:tc>
        <w:tc>
          <w:tcPr>
            <w:tcW w:w="598" w:type="pct"/>
            <w:tcBorders>
              <w:top w:val="nil"/>
              <w:left w:val="nil"/>
              <w:bottom w:val="single" w:sz="4" w:space="0" w:color="auto"/>
              <w:right w:val="single" w:sz="4" w:space="0" w:color="auto"/>
            </w:tcBorders>
            <w:shd w:val="clear" w:color="auto" w:fill="auto"/>
            <w:noWrap/>
            <w:vAlign w:val="bottom"/>
            <w:hideMark/>
          </w:tcPr>
          <w:p w14:paraId="07534345"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1,217</w:t>
            </w:r>
          </w:p>
        </w:tc>
        <w:tc>
          <w:tcPr>
            <w:tcW w:w="1052" w:type="pct"/>
            <w:tcBorders>
              <w:top w:val="nil"/>
              <w:left w:val="nil"/>
              <w:bottom w:val="single" w:sz="4" w:space="0" w:color="auto"/>
              <w:right w:val="single" w:sz="4" w:space="0" w:color="auto"/>
            </w:tcBorders>
            <w:shd w:val="clear" w:color="auto" w:fill="auto"/>
            <w:noWrap/>
            <w:vAlign w:val="bottom"/>
            <w:hideMark/>
          </w:tcPr>
          <w:p w14:paraId="20487314" w14:textId="77777777" w:rsidR="00504278" w:rsidRPr="00504278" w:rsidRDefault="00504278" w:rsidP="00504278">
            <w:pPr>
              <w:ind w:right="0"/>
              <w:jc w:val="right"/>
              <w:rPr>
                <w:rFonts w:ascii="Calibri" w:eastAsia="Times New Roman" w:hAnsi="Calibri" w:cs="Calibri"/>
                <w:color w:val="000000"/>
                <w:sz w:val="22"/>
                <w:lang w:eastAsia="en-AU"/>
              </w:rPr>
            </w:pPr>
            <w:r w:rsidRPr="00504278">
              <w:rPr>
                <w:rFonts w:ascii="Calibri" w:eastAsia="Times New Roman" w:hAnsi="Calibri" w:cs="Calibri"/>
                <w:color w:val="000000"/>
                <w:sz w:val="22"/>
                <w:lang w:eastAsia="en-AU"/>
              </w:rPr>
              <w:t>$5,480,383</w:t>
            </w:r>
          </w:p>
        </w:tc>
      </w:tr>
    </w:tbl>
    <w:p w14:paraId="02F47C30" w14:textId="77777777" w:rsidR="00870FAE" w:rsidRDefault="00870FAE" w:rsidP="001C0F0A">
      <w:pPr>
        <w:rPr>
          <w:rFonts w:cstheme="minorHAnsi"/>
          <w:sz w:val="20"/>
          <w:szCs w:val="20"/>
        </w:rPr>
      </w:pPr>
    </w:p>
    <w:p w14:paraId="01839D5D" w14:textId="16734368" w:rsidR="001375EB" w:rsidRPr="00863A79" w:rsidRDefault="00863A79" w:rsidP="001C0F0A">
      <w:pPr>
        <w:rPr>
          <w:rFonts w:cstheme="minorHAnsi"/>
          <w:sz w:val="20"/>
          <w:szCs w:val="20"/>
        </w:rPr>
      </w:pPr>
      <w:r w:rsidRPr="00863A79">
        <w:rPr>
          <w:rFonts w:cstheme="minorHAnsi"/>
          <w:sz w:val="20"/>
          <w:szCs w:val="20"/>
        </w:rPr>
        <w:t xml:space="preserve">Sources and notes: As for </w:t>
      </w:r>
      <w:r w:rsidRPr="00863A79">
        <w:rPr>
          <w:rFonts w:cstheme="minorHAnsi"/>
          <w:sz w:val="20"/>
          <w:szCs w:val="20"/>
        </w:rPr>
        <w:fldChar w:fldCharType="begin"/>
      </w:r>
      <w:r w:rsidRPr="00863A79">
        <w:rPr>
          <w:rFonts w:cstheme="minorHAnsi"/>
          <w:sz w:val="20"/>
          <w:szCs w:val="20"/>
        </w:rPr>
        <w:instrText xml:space="preserve"> REF _Ref226132144 \h </w:instrText>
      </w:r>
      <w:r>
        <w:rPr>
          <w:rFonts w:cstheme="minorHAnsi"/>
          <w:sz w:val="20"/>
          <w:szCs w:val="20"/>
        </w:rPr>
        <w:instrText xml:space="preserve"> \* MERGEFORMAT </w:instrText>
      </w:r>
      <w:r w:rsidRPr="00863A79">
        <w:rPr>
          <w:rFonts w:cstheme="minorHAnsi"/>
          <w:sz w:val="20"/>
          <w:szCs w:val="20"/>
        </w:rPr>
      </w:r>
      <w:r w:rsidRPr="00863A79">
        <w:rPr>
          <w:rFonts w:cstheme="minorHAnsi"/>
          <w:sz w:val="20"/>
          <w:szCs w:val="20"/>
        </w:rPr>
        <w:fldChar w:fldCharType="separate"/>
      </w:r>
      <w:r w:rsidR="00463C57" w:rsidRPr="00463C57">
        <w:rPr>
          <w:rFonts w:cstheme="minorHAnsi"/>
          <w:sz w:val="20"/>
          <w:szCs w:val="20"/>
        </w:rPr>
        <w:t xml:space="preserve">Table </w:t>
      </w:r>
      <w:r w:rsidR="00463C57" w:rsidRPr="00463C57">
        <w:rPr>
          <w:rFonts w:cstheme="minorHAnsi"/>
          <w:noProof/>
          <w:sz w:val="20"/>
          <w:szCs w:val="20"/>
        </w:rPr>
        <w:t>5</w:t>
      </w:r>
      <w:r w:rsidRPr="00863A79">
        <w:rPr>
          <w:rFonts w:cstheme="minorHAnsi"/>
          <w:sz w:val="20"/>
          <w:szCs w:val="20"/>
        </w:rPr>
        <w:fldChar w:fldCharType="end"/>
      </w:r>
      <w:r w:rsidRPr="00863A79">
        <w:rPr>
          <w:rFonts w:cstheme="minorHAnsi"/>
          <w:sz w:val="20"/>
          <w:szCs w:val="20"/>
        </w:rPr>
        <w:t xml:space="preserve"> and </w:t>
      </w:r>
      <w:r w:rsidRPr="00863A79">
        <w:rPr>
          <w:rFonts w:cstheme="minorHAnsi"/>
          <w:sz w:val="20"/>
          <w:szCs w:val="20"/>
        </w:rPr>
        <w:fldChar w:fldCharType="begin"/>
      </w:r>
      <w:r w:rsidRPr="00863A79">
        <w:rPr>
          <w:rFonts w:cstheme="minorHAnsi"/>
          <w:sz w:val="20"/>
          <w:szCs w:val="20"/>
        </w:rPr>
        <w:instrText xml:space="preserve"> REF _Ref226368205 \h </w:instrText>
      </w:r>
      <w:r>
        <w:rPr>
          <w:rFonts w:cstheme="minorHAnsi"/>
          <w:sz w:val="20"/>
          <w:szCs w:val="20"/>
        </w:rPr>
        <w:instrText xml:space="preserve"> \* MERGEFORMAT </w:instrText>
      </w:r>
      <w:r w:rsidRPr="00863A79">
        <w:rPr>
          <w:rFonts w:cstheme="minorHAnsi"/>
          <w:sz w:val="20"/>
          <w:szCs w:val="20"/>
        </w:rPr>
      </w:r>
      <w:r w:rsidRPr="00863A79">
        <w:rPr>
          <w:rFonts w:cstheme="minorHAnsi"/>
          <w:sz w:val="20"/>
          <w:szCs w:val="20"/>
        </w:rPr>
        <w:fldChar w:fldCharType="separate"/>
      </w:r>
      <w:r w:rsidR="00463C57" w:rsidRPr="00463C57">
        <w:rPr>
          <w:rFonts w:cstheme="minorHAnsi"/>
          <w:sz w:val="20"/>
          <w:szCs w:val="20"/>
        </w:rPr>
        <w:t xml:space="preserve">Table </w:t>
      </w:r>
      <w:r w:rsidR="00463C57" w:rsidRPr="00463C57">
        <w:rPr>
          <w:rFonts w:cstheme="minorHAnsi"/>
          <w:noProof/>
          <w:sz w:val="20"/>
          <w:szCs w:val="20"/>
        </w:rPr>
        <w:t>6</w:t>
      </w:r>
      <w:r w:rsidRPr="00863A79">
        <w:rPr>
          <w:rFonts w:cstheme="minorHAnsi"/>
          <w:sz w:val="20"/>
          <w:szCs w:val="20"/>
        </w:rPr>
        <w:fldChar w:fldCharType="end"/>
      </w:r>
      <w:r w:rsidRPr="00863A79">
        <w:rPr>
          <w:rFonts w:cstheme="minorHAnsi"/>
          <w:sz w:val="20"/>
          <w:szCs w:val="20"/>
        </w:rPr>
        <w:t>.</w:t>
      </w:r>
      <w:r w:rsidR="008869F2" w:rsidRPr="00863A79">
        <w:rPr>
          <w:rFonts w:cstheme="minorHAnsi"/>
          <w:sz w:val="20"/>
          <w:szCs w:val="20"/>
        </w:rPr>
        <w:t xml:space="preserve"> </w:t>
      </w:r>
      <w:r w:rsidR="001375EB" w:rsidRPr="00863A79">
        <w:rPr>
          <w:rFonts w:cstheme="minorHAnsi"/>
          <w:sz w:val="20"/>
          <w:szCs w:val="20"/>
        </w:rPr>
        <w:br w:type="page"/>
      </w:r>
    </w:p>
    <w:p w14:paraId="6ED4C8E1" w14:textId="64EC8433" w:rsidR="00AD4757" w:rsidRPr="001F1303" w:rsidRDefault="00AD4757" w:rsidP="00073F08">
      <w:pPr>
        <w:pStyle w:val="Heading1"/>
        <w:rPr>
          <w:rFonts w:cstheme="minorHAnsi"/>
          <w:sz w:val="32"/>
          <w:szCs w:val="32"/>
        </w:rPr>
      </w:pPr>
      <w:bookmarkStart w:id="23" w:name="_Toc226453215"/>
      <w:r w:rsidRPr="001F1303">
        <w:rPr>
          <w:rFonts w:cstheme="minorHAnsi"/>
          <w:sz w:val="32"/>
          <w:szCs w:val="32"/>
        </w:rPr>
        <w:lastRenderedPageBreak/>
        <w:t>References</w:t>
      </w:r>
      <w:bookmarkEnd w:id="23"/>
    </w:p>
    <w:sdt>
      <w:sdtPr>
        <w:rPr>
          <w:rFonts w:ascii="Calibri" w:hAnsi="Calibri" w:cs="Calibri"/>
          <w:color w:val="000000"/>
          <w:sz w:val="28"/>
          <w:szCs w:val="24"/>
        </w:rPr>
        <w:tag w:val="MENDELEY_BIBLIOGRAPHY"/>
        <w:id w:val="-1109349313"/>
        <w:placeholder>
          <w:docPart w:val="DefaultPlaceholder_-1854013440"/>
        </w:placeholder>
      </w:sdtPr>
      <w:sdtEndPr/>
      <w:sdtContent>
        <w:p w14:paraId="39F263FB" w14:textId="77777777" w:rsidR="00630450" w:rsidRPr="00630450" w:rsidRDefault="00630450">
          <w:pPr>
            <w:autoSpaceDE w:val="0"/>
            <w:autoSpaceDN w:val="0"/>
            <w:ind w:hanging="480"/>
            <w:divId w:val="1920947632"/>
            <w:rPr>
              <w:rFonts w:ascii="Calibri" w:eastAsia="Times New Roman" w:hAnsi="Calibri" w:cs="Calibri"/>
              <w:color w:val="000000"/>
              <w:szCs w:val="24"/>
            </w:rPr>
          </w:pPr>
          <w:r w:rsidRPr="00630450">
            <w:rPr>
              <w:rFonts w:ascii="Calibri" w:eastAsia="Times New Roman" w:hAnsi="Calibri" w:cs="Calibri"/>
              <w:color w:val="000000"/>
            </w:rPr>
            <w:t xml:space="preserve">ABC. (2026, March 30). Campus Chaos. </w:t>
          </w:r>
          <w:r w:rsidRPr="00630450">
            <w:rPr>
              <w:rFonts w:ascii="Calibri" w:eastAsia="Times New Roman" w:hAnsi="Calibri" w:cs="Calibri"/>
              <w:i/>
              <w:iCs/>
              <w:color w:val="000000"/>
            </w:rPr>
            <w:t>Four Corners</w:t>
          </w:r>
          <w:r w:rsidRPr="00630450">
            <w:rPr>
              <w:rFonts w:ascii="Calibri" w:eastAsia="Times New Roman" w:hAnsi="Calibri" w:cs="Calibri"/>
              <w:color w:val="000000"/>
            </w:rPr>
            <w:t>.</w:t>
          </w:r>
        </w:p>
        <w:p w14:paraId="22F275D1" w14:textId="77777777" w:rsidR="00630450" w:rsidRPr="00630450" w:rsidRDefault="00630450">
          <w:pPr>
            <w:autoSpaceDE w:val="0"/>
            <w:autoSpaceDN w:val="0"/>
            <w:ind w:hanging="480"/>
            <w:divId w:val="1660235088"/>
            <w:rPr>
              <w:rFonts w:ascii="Calibri" w:eastAsia="Times New Roman" w:hAnsi="Calibri" w:cs="Calibri"/>
              <w:color w:val="000000"/>
            </w:rPr>
          </w:pPr>
          <w:proofErr w:type="spellStart"/>
          <w:r w:rsidRPr="00630450">
            <w:rPr>
              <w:rFonts w:ascii="Calibri" w:eastAsia="Times New Roman" w:hAnsi="Calibri" w:cs="Calibri"/>
              <w:color w:val="000000"/>
            </w:rPr>
            <w:t>Aungles</w:t>
          </w:r>
          <w:proofErr w:type="spellEnd"/>
          <w:r w:rsidRPr="00630450">
            <w:rPr>
              <w:rFonts w:ascii="Calibri" w:eastAsia="Times New Roman" w:hAnsi="Calibri" w:cs="Calibri"/>
              <w:color w:val="000000"/>
            </w:rPr>
            <w:t xml:space="preserve">, P., Hodgson, H., &amp; </w:t>
          </w:r>
          <w:proofErr w:type="spellStart"/>
          <w:r w:rsidRPr="00630450">
            <w:rPr>
              <w:rFonts w:ascii="Calibri" w:eastAsia="Times New Roman" w:hAnsi="Calibri" w:cs="Calibri"/>
              <w:color w:val="000000"/>
            </w:rPr>
            <w:t>Parbery</w:t>
          </w:r>
          <w:proofErr w:type="spellEnd"/>
          <w:r w:rsidRPr="00630450">
            <w:rPr>
              <w:rFonts w:ascii="Calibri" w:eastAsia="Times New Roman" w:hAnsi="Calibri" w:cs="Calibri"/>
              <w:color w:val="000000"/>
            </w:rPr>
            <w:t xml:space="preserve">, S. (2021). </w:t>
          </w:r>
          <w:r w:rsidRPr="00630450">
            <w:rPr>
              <w:rFonts w:ascii="Calibri" w:eastAsia="Times New Roman" w:hAnsi="Calibri" w:cs="Calibri"/>
              <w:i/>
              <w:iCs/>
              <w:color w:val="000000"/>
            </w:rPr>
            <w:t>Graduate incomes: insights from administrative data</w:t>
          </w:r>
          <w:r w:rsidRPr="00630450">
            <w:rPr>
              <w:rFonts w:ascii="Calibri" w:eastAsia="Times New Roman" w:hAnsi="Calibri" w:cs="Calibri"/>
              <w:color w:val="000000"/>
            </w:rPr>
            <w:t>. Department of Education, Skills and Employment.</w:t>
          </w:r>
        </w:p>
        <w:p w14:paraId="4A9EA067" w14:textId="77777777" w:rsidR="00630450" w:rsidRPr="00630450" w:rsidRDefault="00630450">
          <w:pPr>
            <w:autoSpaceDE w:val="0"/>
            <w:autoSpaceDN w:val="0"/>
            <w:ind w:hanging="480"/>
            <w:divId w:val="1576671502"/>
            <w:rPr>
              <w:rFonts w:ascii="Calibri" w:eastAsia="Times New Roman" w:hAnsi="Calibri" w:cs="Calibri"/>
              <w:color w:val="000000"/>
            </w:rPr>
          </w:pPr>
          <w:r w:rsidRPr="00630450">
            <w:rPr>
              <w:rFonts w:ascii="Calibri" w:eastAsia="Times New Roman" w:hAnsi="Calibri" w:cs="Calibri"/>
              <w:color w:val="000000"/>
            </w:rPr>
            <w:t xml:space="preserve">Australian Government. (2024). </w:t>
          </w:r>
          <w:r w:rsidRPr="00630450">
            <w:rPr>
              <w:rFonts w:ascii="Calibri" w:eastAsia="Times New Roman" w:hAnsi="Calibri" w:cs="Calibri"/>
              <w:i/>
              <w:iCs/>
              <w:color w:val="000000"/>
            </w:rPr>
            <w:t>Australian Universities Accord Final Report</w:t>
          </w:r>
          <w:r w:rsidRPr="00630450">
            <w:rPr>
              <w:rFonts w:ascii="Calibri" w:eastAsia="Times New Roman" w:hAnsi="Calibri" w:cs="Calibri"/>
              <w:color w:val="000000"/>
            </w:rPr>
            <w:t>. Department of Education.</w:t>
          </w:r>
        </w:p>
        <w:p w14:paraId="427C6237" w14:textId="77777777" w:rsidR="00630450" w:rsidRPr="00630450" w:rsidRDefault="00630450">
          <w:pPr>
            <w:autoSpaceDE w:val="0"/>
            <w:autoSpaceDN w:val="0"/>
            <w:ind w:hanging="480"/>
            <w:divId w:val="722606958"/>
            <w:rPr>
              <w:rFonts w:ascii="Calibri" w:eastAsia="Times New Roman" w:hAnsi="Calibri" w:cs="Calibri"/>
              <w:color w:val="000000"/>
            </w:rPr>
          </w:pPr>
          <w:r w:rsidRPr="00630450">
            <w:rPr>
              <w:rFonts w:ascii="Calibri" w:eastAsia="Times New Roman" w:hAnsi="Calibri" w:cs="Calibri"/>
              <w:color w:val="000000"/>
            </w:rPr>
            <w:t xml:space="preserve">Clare, J. (2026, February 16). Interview - ABC News Breakfast. </w:t>
          </w:r>
          <w:r w:rsidRPr="00630450">
            <w:rPr>
              <w:rFonts w:ascii="Calibri" w:eastAsia="Times New Roman" w:hAnsi="Calibri" w:cs="Calibri"/>
              <w:i/>
              <w:iCs/>
              <w:color w:val="000000"/>
            </w:rPr>
            <w:t>Minister’s Media Centre: Education Portfolio</w:t>
          </w:r>
          <w:r w:rsidRPr="00630450">
            <w:rPr>
              <w:rFonts w:ascii="Calibri" w:eastAsia="Times New Roman" w:hAnsi="Calibri" w:cs="Calibri"/>
              <w:color w:val="000000"/>
            </w:rPr>
            <w:t>.</w:t>
          </w:r>
        </w:p>
        <w:p w14:paraId="38D0A6CE" w14:textId="77777777" w:rsidR="00630450" w:rsidRPr="00630450" w:rsidRDefault="00630450">
          <w:pPr>
            <w:autoSpaceDE w:val="0"/>
            <w:autoSpaceDN w:val="0"/>
            <w:ind w:hanging="480"/>
            <w:divId w:val="1705906887"/>
            <w:rPr>
              <w:rFonts w:ascii="Calibri" w:eastAsia="Times New Roman" w:hAnsi="Calibri" w:cs="Calibri"/>
              <w:color w:val="000000"/>
            </w:rPr>
          </w:pPr>
          <w:r w:rsidRPr="00630450">
            <w:rPr>
              <w:rFonts w:ascii="Calibri" w:eastAsia="Times New Roman" w:hAnsi="Calibri" w:cs="Calibri"/>
              <w:color w:val="000000"/>
            </w:rPr>
            <w:t xml:space="preserve">DofE. (2025). </w:t>
          </w:r>
          <w:r w:rsidRPr="00630450">
            <w:rPr>
              <w:rFonts w:ascii="Calibri" w:eastAsia="Times New Roman" w:hAnsi="Calibri" w:cs="Calibri"/>
              <w:i/>
              <w:iCs/>
              <w:color w:val="000000"/>
            </w:rPr>
            <w:t>Indexed rates - amounts for 2026</w:t>
          </w:r>
          <w:r w:rsidRPr="00630450">
            <w:rPr>
              <w:rFonts w:ascii="Calibri" w:eastAsia="Times New Roman" w:hAnsi="Calibri" w:cs="Calibri"/>
              <w:color w:val="000000"/>
            </w:rPr>
            <w:t>. Department of Education.</w:t>
          </w:r>
        </w:p>
        <w:p w14:paraId="379C09F9" w14:textId="77777777" w:rsidR="00630450" w:rsidRPr="00630450" w:rsidRDefault="00630450">
          <w:pPr>
            <w:autoSpaceDE w:val="0"/>
            <w:autoSpaceDN w:val="0"/>
            <w:ind w:hanging="480"/>
            <w:divId w:val="1522625757"/>
            <w:rPr>
              <w:rFonts w:ascii="Calibri" w:eastAsia="Times New Roman" w:hAnsi="Calibri" w:cs="Calibri"/>
              <w:color w:val="000000"/>
            </w:rPr>
          </w:pPr>
          <w:r w:rsidRPr="00630450">
            <w:rPr>
              <w:rFonts w:ascii="Calibri" w:eastAsia="Times New Roman" w:hAnsi="Calibri" w:cs="Calibri"/>
              <w:color w:val="000000"/>
            </w:rPr>
            <w:t xml:space="preserve">Higgins, T., &amp; Khemka, G. (2024). HECS-HELP Prices and Distributional Equity: Price setting Based on Expected Future Income. </w:t>
          </w:r>
          <w:r w:rsidRPr="00630450">
            <w:rPr>
              <w:rFonts w:ascii="Calibri" w:eastAsia="Times New Roman" w:hAnsi="Calibri" w:cs="Calibri"/>
              <w:i/>
              <w:iCs/>
              <w:color w:val="000000"/>
            </w:rPr>
            <w:t>SSRN</w:t>
          </w:r>
          <w:r w:rsidRPr="00630450">
            <w:rPr>
              <w:rFonts w:ascii="Calibri" w:eastAsia="Times New Roman" w:hAnsi="Calibri" w:cs="Calibri"/>
              <w:color w:val="000000"/>
            </w:rPr>
            <w:t>.</w:t>
          </w:r>
        </w:p>
        <w:p w14:paraId="783766D3" w14:textId="77777777" w:rsidR="00630450" w:rsidRPr="00630450" w:rsidRDefault="00630450">
          <w:pPr>
            <w:autoSpaceDE w:val="0"/>
            <w:autoSpaceDN w:val="0"/>
            <w:ind w:hanging="480"/>
            <w:divId w:val="365906440"/>
            <w:rPr>
              <w:rFonts w:ascii="Calibri" w:eastAsia="Times New Roman" w:hAnsi="Calibri" w:cs="Calibri"/>
              <w:color w:val="000000"/>
            </w:rPr>
          </w:pPr>
          <w:r w:rsidRPr="00630450">
            <w:rPr>
              <w:rFonts w:ascii="Calibri" w:eastAsia="Times New Roman" w:hAnsi="Calibri" w:cs="Calibri"/>
              <w:color w:val="000000"/>
            </w:rPr>
            <w:t xml:space="preserve">JSA. (2025). </w:t>
          </w:r>
          <w:r w:rsidRPr="00630450">
            <w:rPr>
              <w:rFonts w:ascii="Calibri" w:eastAsia="Times New Roman" w:hAnsi="Calibri" w:cs="Calibri"/>
              <w:i/>
              <w:iCs/>
              <w:color w:val="000000"/>
            </w:rPr>
            <w:t>Higher education outcomes: Exploring administrative data</w:t>
          </w:r>
          <w:r w:rsidRPr="00630450">
            <w:rPr>
              <w:rFonts w:ascii="Calibri" w:eastAsia="Times New Roman" w:hAnsi="Calibri" w:cs="Calibri"/>
              <w:color w:val="000000"/>
            </w:rPr>
            <w:t>. Jobs and Skills Australia.</w:t>
          </w:r>
        </w:p>
        <w:p w14:paraId="0070B6E6" w14:textId="77777777" w:rsidR="00630450" w:rsidRPr="00630450" w:rsidRDefault="00630450">
          <w:pPr>
            <w:autoSpaceDE w:val="0"/>
            <w:autoSpaceDN w:val="0"/>
            <w:ind w:hanging="480"/>
            <w:divId w:val="655887802"/>
            <w:rPr>
              <w:rFonts w:ascii="Calibri" w:eastAsia="Times New Roman" w:hAnsi="Calibri" w:cs="Calibri"/>
              <w:color w:val="000000"/>
            </w:rPr>
          </w:pPr>
          <w:r w:rsidRPr="00630450">
            <w:rPr>
              <w:rFonts w:ascii="Calibri" w:eastAsia="Times New Roman" w:hAnsi="Calibri" w:cs="Calibri"/>
              <w:color w:val="000000"/>
            </w:rPr>
            <w:t xml:space="preserve">Norton, A. (2025, August 6). Graduate income fluctuations and HELP repayment. </w:t>
          </w:r>
          <w:r w:rsidRPr="00630450">
            <w:rPr>
              <w:rFonts w:ascii="Calibri" w:eastAsia="Times New Roman" w:hAnsi="Calibri" w:cs="Calibri"/>
              <w:i/>
              <w:iCs/>
              <w:color w:val="000000"/>
            </w:rPr>
            <w:t>Andrew Norton: Higher Education Commentary from Carlton (Blog)</w:t>
          </w:r>
          <w:r w:rsidRPr="00630450">
            <w:rPr>
              <w:rFonts w:ascii="Calibri" w:eastAsia="Times New Roman" w:hAnsi="Calibri" w:cs="Calibri"/>
              <w:color w:val="000000"/>
            </w:rPr>
            <w:t>.</w:t>
          </w:r>
        </w:p>
        <w:p w14:paraId="7F254DF9" w14:textId="77777777" w:rsidR="00630450" w:rsidRPr="00630450" w:rsidRDefault="00630450">
          <w:pPr>
            <w:autoSpaceDE w:val="0"/>
            <w:autoSpaceDN w:val="0"/>
            <w:ind w:hanging="480"/>
            <w:divId w:val="646325393"/>
            <w:rPr>
              <w:rFonts w:ascii="Calibri" w:eastAsia="Times New Roman" w:hAnsi="Calibri" w:cs="Calibri"/>
              <w:color w:val="000000"/>
            </w:rPr>
          </w:pPr>
          <w:r w:rsidRPr="00630450">
            <w:rPr>
              <w:rFonts w:ascii="Calibri" w:eastAsia="Times New Roman" w:hAnsi="Calibri" w:cs="Calibri"/>
              <w:color w:val="000000"/>
            </w:rPr>
            <w:t xml:space="preserve">Norton, A., </w:t>
          </w:r>
          <w:proofErr w:type="spellStart"/>
          <w:r w:rsidRPr="00630450">
            <w:rPr>
              <w:rFonts w:ascii="Calibri" w:eastAsia="Times New Roman" w:hAnsi="Calibri" w:cs="Calibri"/>
              <w:color w:val="000000"/>
            </w:rPr>
            <w:t>Cherastidtham</w:t>
          </w:r>
          <w:proofErr w:type="spellEnd"/>
          <w:r w:rsidRPr="00630450">
            <w:rPr>
              <w:rFonts w:ascii="Calibri" w:eastAsia="Times New Roman" w:hAnsi="Calibri" w:cs="Calibri"/>
              <w:color w:val="000000"/>
            </w:rPr>
            <w:t xml:space="preserve">, I., &amp; Mackey, W. (2018). </w:t>
          </w:r>
          <w:r w:rsidRPr="00630450">
            <w:rPr>
              <w:rFonts w:ascii="Calibri" w:eastAsia="Times New Roman" w:hAnsi="Calibri" w:cs="Calibri"/>
              <w:i/>
              <w:iCs/>
              <w:color w:val="000000"/>
            </w:rPr>
            <w:t>Mapping Australian higher education 2018</w:t>
          </w:r>
          <w:r w:rsidRPr="00630450">
            <w:rPr>
              <w:rFonts w:ascii="Calibri" w:eastAsia="Times New Roman" w:hAnsi="Calibri" w:cs="Calibri"/>
              <w:color w:val="000000"/>
            </w:rPr>
            <w:t>. Grattan Institute.</w:t>
          </w:r>
        </w:p>
        <w:p w14:paraId="552D410B" w14:textId="77777777" w:rsidR="00630450" w:rsidRPr="00630450" w:rsidRDefault="00630450">
          <w:pPr>
            <w:autoSpaceDE w:val="0"/>
            <w:autoSpaceDN w:val="0"/>
            <w:ind w:hanging="480"/>
            <w:divId w:val="1614745638"/>
            <w:rPr>
              <w:rFonts w:ascii="Calibri" w:eastAsia="Times New Roman" w:hAnsi="Calibri" w:cs="Calibri"/>
              <w:color w:val="000000"/>
            </w:rPr>
          </w:pPr>
          <w:r w:rsidRPr="00630450">
            <w:rPr>
              <w:rFonts w:ascii="Calibri" w:eastAsia="Times New Roman" w:hAnsi="Calibri" w:cs="Calibri"/>
              <w:color w:val="000000"/>
            </w:rPr>
            <w:t xml:space="preserve">Norton, A., &amp; Xu, R.-H. (2026). </w:t>
          </w:r>
          <w:r w:rsidRPr="00630450">
            <w:rPr>
              <w:rFonts w:ascii="Calibri" w:eastAsia="Times New Roman" w:hAnsi="Calibri" w:cs="Calibri"/>
              <w:i/>
              <w:iCs/>
              <w:color w:val="000000"/>
            </w:rPr>
            <w:t>The fall and rise of postgraduate Commonwealth supported places</w:t>
          </w:r>
          <w:r w:rsidRPr="00630450">
            <w:rPr>
              <w:rFonts w:ascii="Calibri" w:eastAsia="Times New Roman" w:hAnsi="Calibri" w:cs="Calibri"/>
              <w:color w:val="000000"/>
            </w:rPr>
            <w:t>. Forthcoming.</w:t>
          </w:r>
        </w:p>
        <w:p w14:paraId="4425247A" w14:textId="77777777" w:rsidR="00630450" w:rsidRPr="00630450" w:rsidRDefault="00630450">
          <w:pPr>
            <w:autoSpaceDE w:val="0"/>
            <w:autoSpaceDN w:val="0"/>
            <w:ind w:hanging="480"/>
            <w:divId w:val="65418124"/>
            <w:rPr>
              <w:rFonts w:ascii="Calibri" w:eastAsia="Times New Roman" w:hAnsi="Calibri" w:cs="Calibri"/>
              <w:color w:val="000000"/>
            </w:rPr>
          </w:pPr>
          <w:r w:rsidRPr="00630450">
            <w:rPr>
              <w:rFonts w:ascii="Calibri" w:eastAsia="Times New Roman" w:hAnsi="Calibri" w:cs="Calibri"/>
              <w:color w:val="000000"/>
            </w:rPr>
            <w:t xml:space="preserve">SRC. (2025). </w:t>
          </w:r>
          <w:r w:rsidRPr="00630450">
            <w:rPr>
              <w:rFonts w:ascii="Calibri" w:eastAsia="Times New Roman" w:hAnsi="Calibri" w:cs="Calibri"/>
              <w:i/>
              <w:iCs/>
              <w:color w:val="000000"/>
            </w:rPr>
            <w:t>2024 Graduate Outcomes Survey - National Report, Short-term Graduate Outcomes in Australia</w:t>
          </w:r>
          <w:r w:rsidRPr="00630450">
            <w:rPr>
              <w:rFonts w:ascii="Calibri" w:eastAsia="Times New Roman" w:hAnsi="Calibri" w:cs="Calibri"/>
              <w:color w:val="000000"/>
            </w:rPr>
            <w:t>. Social Research Centre.</w:t>
          </w:r>
        </w:p>
        <w:p w14:paraId="73630CF9" w14:textId="5FF54239" w:rsidR="00861B03" w:rsidRPr="001F1303" w:rsidRDefault="00630450" w:rsidP="00944D95">
          <w:pPr>
            <w:pStyle w:val="Heading1"/>
            <w:rPr>
              <w:rFonts w:cstheme="minorHAnsi"/>
              <w:color w:val="4F81BD" w:themeColor="accent1"/>
              <w:sz w:val="24"/>
              <w:szCs w:val="24"/>
            </w:rPr>
          </w:pPr>
          <w:r w:rsidRPr="00630450">
            <w:rPr>
              <w:rFonts w:ascii="Calibri" w:eastAsia="Times New Roman" w:hAnsi="Calibri" w:cs="Calibri"/>
              <w:color w:val="000000"/>
              <w:sz w:val="24"/>
            </w:rPr>
            <w:t> </w:t>
          </w:r>
        </w:p>
      </w:sdtContent>
    </w:sdt>
    <w:sectPr w:rsidR="00861B03" w:rsidRPr="001F1303" w:rsidSect="000D6031">
      <w:footerReference w:type="default" r:id="rId12"/>
      <w:pgSz w:w="11906" w:h="16838" w:code="9"/>
      <w:pgMar w:top="1440" w:right="1440" w:bottom="1440" w:left="1440" w:header="0" w:footer="101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38F1B" w14:textId="77777777" w:rsidR="00041CB4" w:rsidRDefault="00041CB4">
      <w:r>
        <w:separator/>
      </w:r>
    </w:p>
  </w:endnote>
  <w:endnote w:type="continuationSeparator" w:id="0">
    <w:p w14:paraId="0E5502DF" w14:textId="77777777" w:rsidR="00041CB4" w:rsidRDefault="00041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EC8BD" w14:textId="6B77F398" w:rsidR="009B5476" w:rsidRDefault="009B5476">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r>
      <w:rPr>
        <w:caps/>
        <w:noProof/>
        <w:color w:val="4F81BD" w:themeColor="accent1"/>
      </w:rPr>
      <w:t xml:space="preserve"> </w:t>
    </w:r>
  </w:p>
  <w:p w14:paraId="04170E73" w14:textId="49555947" w:rsidR="009B5476" w:rsidRDefault="009B5476">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19009E" w14:textId="77777777" w:rsidR="00041CB4" w:rsidRDefault="00041CB4">
      <w:r>
        <w:separator/>
      </w:r>
    </w:p>
  </w:footnote>
  <w:footnote w:type="continuationSeparator" w:id="0">
    <w:p w14:paraId="295091F6" w14:textId="77777777" w:rsidR="00041CB4" w:rsidRDefault="00041C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012EA"/>
    <w:multiLevelType w:val="hybridMultilevel"/>
    <w:tmpl w:val="85AEE904"/>
    <w:lvl w:ilvl="0" w:tplc="A5ECC88E">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15:restartNumberingAfterBreak="0">
    <w:nsid w:val="10F83BE5"/>
    <w:multiLevelType w:val="hybridMultilevel"/>
    <w:tmpl w:val="AF7C99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6FF614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7D33908"/>
    <w:multiLevelType w:val="hybridMultilevel"/>
    <w:tmpl w:val="AB00AFE4"/>
    <w:lvl w:ilvl="0" w:tplc="FFFFFFFF">
      <w:start w:val="1"/>
      <w:numFmt w:val="decimal"/>
      <w:lvlText w:val="%1."/>
      <w:lvlJc w:val="left"/>
      <w:pPr>
        <w:ind w:left="-154" w:hanging="360"/>
      </w:pPr>
    </w:lvl>
    <w:lvl w:ilvl="1" w:tplc="FFFFFFFF" w:tentative="1">
      <w:start w:val="1"/>
      <w:numFmt w:val="lowerLetter"/>
      <w:lvlText w:val="%2."/>
      <w:lvlJc w:val="left"/>
      <w:pPr>
        <w:ind w:left="566" w:hanging="360"/>
      </w:pPr>
    </w:lvl>
    <w:lvl w:ilvl="2" w:tplc="FFFFFFFF" w:tentative="1">
      <w:start w:val="1"/>
      <w:numFmt w:val="lowerRoman"/>
      <w:lvlText w:val="%3."/>
      <w:lvlJc w:val="right"/>
      <w:pPr>
        <w:ind w:left="1286" w:hanging="180"/>
      </w:pPr>
    </w:lvl>
    <w:lvl w:ilvl="3" w:tplc="FFFFFFFF" w:tentative="1">
      <w:start w:val="1"/>
      <w:numFmt w:val="decimal"/>
      <w:lvlText w:val="%4."/>
      <w:lvlJc w:val="left"/>
      <w:pPr>
        <w:ind w:left="2006" w:hanging="360"/>
      </w:pPr>
    </w:lvl>
    <w:lvl w:ilvl="4" w:tplc="FFFFFFFF" w:tentative="1">
      <w:start w:val="1"/>
      <w:numFmt w:val="lowerLetter"/>
      <w:lvlText w:val="%5."/>
      <w:lvlJc w:val="left"/>
      <w:pPr>
        <w:ind w:left="2726" w:hanging="360"/>
      </w:pPr>
    </w:lvl>
    <w:lvl w:ilvl="5" w:tplc="FFFFFFFF" w:tentative="1">
      <w:start w:val="1"/>
      <w:numFmt w:val="lowerRoman"/>
      <w:lvlText w:val="%6."/>
      <w:lvlJc w:val="right"/>
      <w:pPr>
        <w:ind w:left="3446" w:hanging="180"/>
      </w:pPr>
    </w:lvl>
    <w:lvl w:ilvl="6" w:tplc="FFFFFFFF" w:tentative="1">
      <w:start w:val="1"/>
      <w:numFmt w:val="decimal"/>
      <w:lvlText w:val="%7."/>
      <w:lvlJc w:val="left"/>
      <w:pPr>
        <w:ind w:left="4166" w:hanging="360"/>
      </w:pPr>
    </w:lvl>
    <w:lvl w:ilvl="7" w:tplc="FFFFFFFF" w:tentative="1">
      <w:start w:val="1"/>
      <w:numFmt w:val="lowerLetter"/>
      <w:lvlText w:val="%8."/>
      <w:lvlJc w:val="left"/>
      <w:pPr>
        <w:ind w:left="4886" w:hanging="360"/>
      </w:pPr>
    </w:lvl>
    <w:lvl w:ilvl="8" w:tplc="FFFFFFFF" w:tentative="1">
      <w:start w:val="1"/>
      <w:numFmt w:val="lowerRoman"/>
      <w:lvlText w:val="%9."/>
      <w:lvlJc w:val="right"/>
      <w:pPr>
        <w:ind w:left="5606" w:hanging="180"/>
      </w:pPr>
    </w:lvl>
  </w:abstractNum>
  <w:abstractNum w:abstractNumId="4" w15:restartNumberingAfterBreak="0">
    <w:nsid w:val="1F3161A8"/>
    <w:multiLevelType w:val="hybridMultilevel"/>
    <w:tmpl w:val="BEC64614"/>
    <w:lvl w:ilvl="0" w:tplc="5EBCD66E">
      <w:numFmt w:val="bullet"/>
      <w:lvlText w:val=""/>
      <w:lvlJc w:val="left"/>
      <w:pPr>
        <w:ind w:left="1080" w:hanging="360"/>
      </w:pPr>
      <w:rPr>
        <w:rFonts w:ascii="Symbol" w:eastAsia="Verdana" w:hAnsi="Symbol" w:cs="Verdana"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202619FC"/>
    <w:multiLevelType w:val="multilevel"/>
    <w:tmpl w:val="1B1C7A08"/>
    <w:lvl w:ilvl="0">
      <w:start w:val="3"/>
      <w:numFmt w:val="decimal"/>
      <w:lvlText w:val="%1"/>
      <w:lvlJc w:val="left"/>
      <w:pPr>
        <w:ind w:left="636" w:hanging="517"/>
      </w:pPr>
      <w:rPr>
        <w:rFonts w:hint="default"/>
        <w:lang w:val="en-AU" w:eastAsia="en-US" w:bidi="ar-SA"/>
      </w:rPr>
    </w:lvl>
    <w:lvl w:ilvl="1">
      <w:start w:val="1"/>
      <w:numFmt w:val="decimal"/>
      <w:lvlText w:val="%1.%2"/>
      <w:lvlJc w:val="left"/>
      <w:pPr>
        <w:ind w:left="636" w:hanging="517"/>
      </w:pPr>
      <w:rPr>
        <w:rFonts w:ascii="Verdana" w:eastAsia="Verdana" w:hAnsi="Verdana" w:cs="Verdana" w:hint="default"/>
        <w:color w:val="2E5395"/>
        <w:spacing w:val="-1"/>
        <w:w w:val="99"/>
        <w:sz w:val="26"/>
        <w:szCs w:val="26"/>
        <w:lang w:val="en-AU" w:eastAsia="en-US" w:bidi="ar-SA"/>
      </w:rPr>
    </w:lvl>
    <w:lvl w:ilvl="2">
      <w:numFmt w:val="bullet"/>
      <w:lvlText w:val="•"/>
      <w:lvlJc w:val="left"/>
      <w:pPr>
        <w:ind w:left="2428" w:hanging="517"/>
      </w:pPr>
      <w:rPr>
        <w:rFonts w:hint="default"/>
        <w:lang w:val="en-AU" w:eastAsia="en-US" w:bidi="ar-SA"/>
      </w:rPr>
    </w:lvl>
    <w:lvl w:ilvl="3">
      <w:numFmt w:val="bullet"/>
      <w:lvlText w:val="•"/>
      <w:lvlJc w:val="left"/>
      <w:pPr>
        <w:ind w:left="3322" w:hanging="517"/>
      </w:pPr>
      <w:rPr>
        <w:rFonts w:hint="default"/>
        <w:lang w:val="en-AU" w:eastAsia="en-US" w:bidi="ar-SA"/>
      </w:rPr>
    </w:lvl>
    <w:lvl w:ilvl="4">
      <w:numFmt w:val="bullet"/>
      <w:lvlText w:val="•"/>
      <w:lvlJc w:val="left"/>
      <w:pPr>
        <w:ind w:left="4216" w:hanging="517"/>
      </w:pPr>
      <w:rPr>
        <w:rFonts w:hint="default"/>
        <w:lang w:val="en-AU" w:eastAsia="en-US" w:bidi="ar-SA"/>
      </w:rPr>
    </w:lvl>
    <w:lvl w:ilvl="5">
      <w:numFmt w:val="bullet"/>
      <w:lvlText w:val="•"/>
      <w:lvlJc w:val="left"/>
      <w:pPr>
        <w:ind w:left="5110" w:hanging="517"/>
      </w:pPr>
      <w:rPr>
        <w:rFonts w:hint="default"/>
        <w:lang w:val="en-AU" w:eastAsia="en-US" w:bidi="ar-SA"/>
      </w:rPr>
    </w:lvl>
    <w:lvl w:ilvl="6">
      <w:numFmt w:val="bullet"/>
      <w:lvlText w:val="•"/>
      <w:lvlJc w:val="left"/>
      <w:pPr>
        <w:ind w:left="6004" w:hanging="517"/>
      </w:pPr>
      <w:rPr>
        <w:rFonts w:hint="default"/>
        <w:lang w:val="en-AU" w:eastAsia="en-US" w:bidi="ar-SA"/>
      </w:rPr>
    </w:lvl>
    <w:lvl w:ilvl="7">
      <w:numFmt w:val="bullet"/>
      <w:lvlText w:val="•"/>
      <w:lvlJc w:val="left"/>
      <w:pPr>
        <w:ind w:left="6898" w:hanging="517"/>
      </w:pPr>
      <w:rPr>
        <w:rFonts w:hint="default"/>
        <w:lang w:val="en-AU" w:eastAsia="en-US" w:bidi="ar-SA"/>
      </w:rPr>
    </w:lvl>
    <w:lvl w:ilvl="8">
      <w:numFmt w:val="bullet"/>
      <w:lvlText w:val="•"/>
      <w:lvlJc w:val="left"/>
      <w:pPr>
        <w:ind w:left="7792" w:hanging="517"/>
      </w:pPr>
      <w:rPr>
        <w:rFonts w:hint="default"/>
        <w:lang w:val="en-AU" w:eastAsia="en-US" w:bidi="ar-SA"/>
      </w:rPr>
    </w:lvl>
  </w:abstractNum>
  <w:abstractNum w:abstractNumId="6" w15:restartNumberingAfterBreak="0">
    <w:nsid w:val="22E20387"/>
    <w:multiLevelType w:val="hybridMultilevel"/>
    <w:tmpl w:val="93A006DA"/>
    <w:lvl w:ilvl="0" w:tplc="57DAA3FC">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7" w15:restartNumberingAfterBreak="0">
    <w:nsid w:val="2C9B6BE0"/>
    <w:multiLevelType w:val="hybridMultilevel"/>
    <w:tmpl w:val="C3124416"/>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8" w15:restartNumberingAfterBreak="0">
    <w:nsid w:val="2D304D91"/>
    <w:multiLevelType w:val="multilevel"/>
    <w:tmpl w:val="EF64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244891"/>
    <w:multiLevelType w:val="hybridMultilevel"/>
    <w:tmpl w:val="188062CE"/>
    <w:lvl w:ilvl="0" w:tplc="4E0C79A4">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0" w15:restartNumberingAfterBreak="0">
    <w:nsid w:val="3AA75098"/>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1" w15:restartNumberingAfterBreak="0">
    <w:nsid w:val="3C8D2F61"/>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2" w15:restartNumberingAfterBreak="0">
    <w:nsid w:val="447B6793"/>
    <w:multiLevelType w:val="hybridMultilevel"/>
    <w:tmpl w:val="FA4A996E"/>
    <w:lvl w:ilvl="0" w:tplc="A84874A2">
      <w:start w:val="1"/>
      <w:numFmt w:val="lowerLetter"/>
      <w:lvlText w:val="(%1)"/>
      <w:lvlJc w:val="left"/>
      <w:pPr>
        <w:tabs>
          <w:tab w:val="num" w:pos="930"/>
        </w:tabs>
        <w:ind w:left="930" w:hanging="5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3" w15:restartNumberingAfterBreak="0">
    <w:nsid w:val="53077256"/>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4" w15:restartNumberingAfterBreak="0">
    <w:nsid w:val="60EF0561"/>
    <w:multiLevelType w:val="hybridMultilevel"/>
    <w:tmpl w:val="F4CE360A"/>
    <w:lvl w:ilvl="0" w:tplc="64AA634A">
      <w:numFmt w:val="bullet"/>
      <w:lvlText w:val="•"/>
      <w:lvlJc w:val="left"/>
      <w:pPr>
        <w:ind w:left="495" w:hanging="213"/>
      </w:pPr>
      <w:rPr>
        <w:rFonts w:ascii="Arial" w:eastAsia="Arial" w:hAnsi="Arial" w:cs="Arial" w:hint="default"/>
        <w:w w:val="101"/>
        <w:sz w:val="12"/>
        <w:szCs w:val="12"/>
        <w:lang w:val="en-AU" w:eastAsia="en-US" w:bidi="ar-SA"/>
      </w:rPr>
    </w:lvl>
    <w:lvl w:ilvl="1" w:tplc="7C4E60C2">
      <w:numFmt w:val="bullet"/>
      <w:lvlText w:val="•"/>
      <w:lvlJc w:val="left"/>
      <w:pPr>
        <w:ind w:left="1408" w:hanging="213"/>
      </w:pPr>
      <w:rPr>
        <w:rFonts w:hint="default"/>
        <w:lang w:val="en-AU" w:eastAsia="en-US" w:bidi="ar-SA"/>
      </w:rPr>
    </w:lvl>
    <w:lvl w:ilvl="2" w:tplc="5CD0F68A">
      <w:numFmt w:val="bullet"/>
      <w:lvlText w:val="•"/>
      <w:lvlJc w:val="left"/>
      <w:pPr>
        <w:ind w:left="2316" w:hanging="213"/>
      </w:pPr>
      <w:rPr>
        <w:rFonts w:hint="default"/>
        <w:lang w:val="en-AU" w:eastAsia="en-US" w:bidi="ar-SA"/>
      </w:rPr>
    </w:lvl>
    <w:lvl w:ilvl="3" w:tplc="C3C6FF52">
      <w:numFmt w:val="bullet"/>
      <w:lvlText w:val="•"/>
      <w:lvlJc w:val="left"/>
      <w:pPr>
        <w:ind w:left="3224" w:hanging="213"/>
      </w:pPr>
      <w:rPr>
        <w:rFonts w:hint="default"/>
        <w:lang w:val="en-AU" w:eastAsia="en-US" w:bidi="ar-SA"/>
      </w:rPr>
    </w:lvl>
    <w:lvl w:ilvl="4" w:tplc="73B6A440">
      <w:numFmt w:val="bullet"/>
      <w:lvlText w:val="•"/>
      <w:lvlJc w:val="left"/>
      <w:pPr>
        <w:ind w:left="4132" w:hanging="213"/>
      </w:pPr>
      <w:rPr>
        <w:rFonts w:hint="default"/>
        <w:lang w:val="en-AU" w:eastAsia="en-US" w:bidi="ar-SA"/>
      </w:rPr>
    </w:lvl>
    <w:lvl w:ilvl="5" w:tplc="A52050CE">
      <w:numFmt w:val="bullet"/>
      <w:lvlText w:val="•"/>
      <w:lvlJc w:val="left"/>
      <w:pPr>
        <w:ind w:left="5040" w:hanging="213"/>
      </w:pPr>
      <w:rPr>
        <w:rFonts w:hint="default"/>
        <w:lang w:val="en-AU" w:eastAsia="en-US" w:bidi="ar-SA"/>
      </w:rPr>
    </w:lvl>
    <w:lvl w:ilvl="6" w:tplc="7A406CAE">
      <w:numFmt w:val="bullet"/>
      <w:lvlText w:val="•"/>
      <w:lvlJc w:val="left"/>
      <w:pPr>
        <w:ind w:left="5948" w:hanging="213"/>
      </w:pPr>
      <w:rPr>
        <w:rFonts w:hint="default"/>
        <w:lang w:val="en-AU" w:eastAsia="en-US" w:bidi="ar-SA"/>
      </w:rPr>
    </w:lvl>
    <w:lvl w:ilvl="7" w:tplc="EF20612E">
      <w:numFmt w:val="bullet"/>
      <w:lvlText w:val="•"/>
      <w:lvlJc w:val="left"/>
      <w:pPr>
        <w:ind w:left="6856" w:hanging="213"/>
      </w:pPr>
      <w:rPr>
        <w:rFonts w:hint="default"/>
        <w:lang w:val="en-AU" w:eastAsia="en-US" w:bidi="ar-SA"/>
      </w:rPr>
    </w:lvl>
    <w:lvl w:ilvl="8" w:tplc="8D568936">
      <w:numFmt w:val="bullet"/>
      <w:lvlText w:val="•"/>
      <w:lvlJc w:val="left"/>
      <w:pPr>
        <w:ind w:left="7764" w:hanging="213"/>
      </w:pPr>
      <w:rPr>
        <w:rFonts w:hint="default"/>
        <w:lang w:val="en-AU" w:eastAsia="en-US" w:bidi="ar-SA"/>
      </w:rPr>
    </w:lvl>
  </w:abstractNum>
  <w:abstractNum w:abstractNumId="15" w15:restartNumberingAfterBreak="0">
    <w:nsid w:val="65081EC5"/>
    <w:multiLevelType w:val="hybridMultilevel"/>
    <w:tmpl w:val="140A4ACE"/>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A6A38C9"/>
    <w:multiLevelType w:val="hybridMultilevel"/>
    <w:tmpl w:val="1534CFDE"/>
    <w:lvl w:ilvl="0" w:tplc="E1A660CE">
      <w:start w:val="4"/>
      <w:numFmt w:val="bullet"/>
      <w:lvlText w:val=""/>
      <w:lvlJc w:val="left"/>
      <w:pPr>
        <w:ind w:left="480" w:hanging="360"/>
      </w:pPr>
      <w:rPr>
        <w:rFonts w:ascii="Symbol" w:eastAsia="Verdana" w:hAnsi="Symbol" w:cs="Verdana" w:hint="default"/>
      </w:rPr>
    </w:lvl>
    <w:lvl w:ilvl="1" w:tplc="0C090003">
      <w:start w:val="1"/>
      <w:numFmt w:val="bullet"/>
      <w:lvlText w:val="o"/>
      <w:lvlJc w:val="left"/>
      <w:pPr>
        <w:ind w:left="1200" w:hanging="360"/>
      </w:pPr>
      <w:rPr>
        <w:rFonts w:ascii="Courier New" w:hAnsi="Courier New" w:cs="Courier New" w:hint="default"/>
      </w:rPr>
    </w:lvl>
    <w:lvl w:ilvl="2" w:tplc="0C090005" w:tentative="1">
      <w:start w:val="1"/>
      <w:numFmt w:val="bullet"/>
      <w:lvlText w:val=""/>
      <w:lvlJc w:val="left"/>
      <w:pPr>
        <w:ind w:left="1920" w:hanging="360"/>
      </w:pPr>
      <w:rPr>
        <w:rFonts w:ascii="Wingdings" w:hAnsi="Wingdings" w:hint="default"/>
      </w:rPr>
    </w:lvl>
    <w:lvl w:ilvl="3" w:tplc="0C090001" w:tentative="1">
      <w:start w:val="1"/>
      <w:numFmt w:val="bullet"/>
      <w:lvlText w:val=""/>
      <w:lvlJc w:val="left"/>
      <w:pPr>
        <w:ind w:left="2640" w:hanging="360"/>
      </w:pPr>
      <w:rPr>
        <w:rFonts w:ascii="Symbol" w:hAnsi="Symbol" w:hint="default"/>
      </w:rPr>
    </w:lvl>
    <w:lvl w:ilvl="4" w:tplc="0C090003" w:tentative="1">
      <w:start w:val="1"/>
      <w:numFmt w:val="bullet"/>
      <w:lvlText w:val="o"/>
      <w:lvlJc w:val="left"/>
      <w:pPr>
        <w:ind w:left="3360" w:hanging="360"/>
      </w:pPr>
      <w:rPr>
        <w:rFonts w:ascii="Courier New" w:hAnsi="Courier New" w:cs="Courier New" w:hint="default"/>
      </w:rPr>
    </w:lvl>
    <w:lvl w:ilvl="5" w:tplc="0C090005" w:tentative="1">
      <w:start w:val="1"/>
      <w:numFmt w:val="bullet"/>
      <w:lvlText w:val=""/>
      <w:lvlJc w:val="left"/>
      <w:pPr>
        <w:ind w:left="4080" w:hanging="360"/>
      </w:pPr>
      <w:rPr>
        <w:rFonts w:ascii="Wingdings" w:hAnsi="Wingdings" w:hint="default"/>
      </w:rPr>
    </w:lvl>
    <w:lvl w:ilvl="6" w:tplc="0C090001" w:tentative="1">
      <w:start w:val="1"/>
      <w:numFmt w:val="bullet"/>
      <w:lvlText w:val=""/>
      <w:lvlJc w:val="left"/>
      <w:pPr>
        <w:ind w:left="4800" w:hanging="360"/>
      </w:pPr>
      <w:rPr>
        <w:rFonts w:ascii="Symbol" w:hAnsi="Symbol" w:hint="default"/>
      </w:rPr>
    </w:lvl>
    <w:lvl w:ilvl="7" w:tplc="0C090003" w:tentative="1">
      <w:start w:val="1"/>
      <w:numFmt w:val="bullet"/>
      <w:lvlText w:val="o"/>
      <w:lvlJc w:val="left"/>
      <w:pPr>
        <w:ind w:left="5520" w:hanging="360"/>
      </w:pPr>
      <w:rPr>
        <w:rFonts w:ascii="Courier New" w:hAnsi="Courier New" w:cs="Courier New" w:hint="default"/>
      </w:rPr>
    </w:lvl>
    <w:lvl w:ilvl="8" w:tplc="0C090005" w:tentative="1">
      <w:start w:val="1"/>
      <w:numFmt w:val="bullet"/>
      <w:lvlText w:val=""/>
      <w:lvlJc w:val="left"/>
      <w:pPr>
        <w:ind w:left="6240" w:hanging="360"/>
      </w:pPr>
      <w:rPr>
        <w:rFonts w:ascii="Wingdings" w:hAnsi="Wingdings" w:hint="default"/>
      </w:rPr>
    </w:lvl>
  </w:abstractNum>
  <w:abstractNum w:abstractNumId="17" w15:restartNumberingAfterBreak="0">
    <w:nsid w:val="6AFC0C62"/>
    <w:multiLevelType w:val="hybridMultilevel"/>
    <w:tmpl w:val="5F5CDACC"/>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052391E"/>
    <w:multiLevelType w:val="hybridMultilevel"/>
    <w:tmpl w:val="B8E0E7BE"/>
    <w:lvl w:ilvl="0" w:tplc="0C09000F">
      <w:start w:val="1"/>
      <w:numFmt w:val="decimal"/>
      <w:lvlText w:val="%1."/>
      <w:lvlJc w:val="left"/>
      <w:pPr>
        <w:tabs>
          <w:tab w:val="num" w:pos="1080"/>
        </w:tabs>
        <w:ind w:left="1080" w:hanging="360"/>
      </w:pPr>
      <w:rPr>
        <w:rFonts w:hint="default"/>
        <w:color w:val="000000" w:themeColor="text1"/>
      </w:rPr>
    </w:lvl>
    <w:lvl w:ilvl="1" w:tplc="0C090019">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19" w15:restartNumberingAfterBreak="0">
    <w:nsid w:val="758959CF"/>
    <w:multiLevelType w:val="hybridMultilevel"/>
    <w:tmpl w:val="DA6AB0E0"/>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20" w15:restartNumberingAfterBreak="0">
    <w:nsid w:val="7AC34FA9"/>
    <w:multiLevelType w:val="hybridMultilevel"/>
    <w:tmpl w:val="9D460ABC"/>
    <w:lvl w:ilvl="0" w:tplc="DE04F974">
      <w:numFmt w:val="bullet"/>
      <w:lvlText w:val=""/>
      <w:lvlJc w:val="left"/>
      <w:pPr>
        <w:ind w:left="479" w:hanging="360"/>
      </w:pPr>
      <w:rPr>
        <w:rFonts w:ascii="Symbol" w:eastAsia="Verdana" w:hAnsi="Symbol" w:cs="Verdana"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21" w15:restartNumberingAfterBreak="0">
    <w:nsid w:val="7E196065"/>
    <w:multiLevelType w:val="multilevel"/>
    <w:tmpl w:val="F4DAFA8C"/>
    <w:lvl w:ilvl="0">
      <w:start w:val="1"/>
      <w:numFmt w:val="decimal"/>
      <w:lvlText w:val="%1."/>
      <w:lvlJc w:val="left"/>
      <w:pPr>
        <w:ind w:left="360" w:hanging="360"/>
      </w:pPr>
      <w:rPr>
        <w:rFonts w:hint="default"/>
        <w:b w:val="0"/>
        <w:bCs w:val="0"/>
        <w:color w:val="4F81BD" w:themeColor="accent1"/>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num w:numId="1">
    <w:abstractNumId w:val="5"/>
  </w:num>
  <w:num w:numId="2">
    <w:abstractNumId w:val="14"/>
  </w:num>
  <w:num w:numId="3">
    <w:abstractNumId w:val="11"/>
  </w:num>
  <w:num w:numId="4">
    <w:abstractNumId w:val="10"/>
  </w:num>
  <w:num w:numId="5">
    <w:abstractNumId w:val="13"/>
  </w:num>
  <w:num w:numId="6">
    <w:abstractNumId w:val="16"/>
  </w:num>
  <w:num w:numId="7">
    <w:abstractNumId w:val="21"/>
  </w:num>
  <w:num w:numId="8">
    <w:abstractNumId w:val="3"/>
  </w:num>
  <w:num w:numId="9">
    <w:abstractNumId w:val="19"/>
  </w:num>
  <w:num w:numId="10">
    <w:abstractNumId w:val="7"/>
  </w:num>
  <w:num w:numId="11">
    <w:abstractNumId w:val="9"/>
  </w:num>
  <w:num w:numId="12">
    <w:abstractNumId w:val="6"/>
  </w:num>
  <w:num w:numId="13">
    <w:abstractNumId w:val="2"/>
  </w:num>
  <w:num w:numId="14">
    <w:abstractNumId w:val="20"/>
  </w:num>
  <w:num w:numId="15">
    <w:abstractNumId w:val="15"/>
  </w:num>
  <w:num w:numId="16">
    <w:abstractNumId w:val="17"/>
  </w:num>
  <w:num w:numId="17">
    <w:abstractNumId w:val="0"/>
  </w:num>
  <w:num w:numId="18">
    <w:abstractNumId w:val="1"/>
  </w:num>
  <w:num w:numId="19">
    <w:abstractNumId w:val="8"/>
  </w:num>
  <w:num w:numId="20">
    <w:abstractNumId w:val="12"/>
  </w:num>
  <w:num w:numId="21">
    <w:abstractNumId w:val="18"/>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urabian 9th Footnote&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EN.UseJSCitationFormat" w:val="False"/>
  </w:docVars>
  <w:rsids>
    <w:rsidRoot w:val="00724833"/>
    <w:rsid w:val="00000722"/>
    <w:rsid w:val="000011AE"/>
    <w:rsid w:val="00002211"/>
    <w:rsid w:val="00003ECC"/>
    <w:rsid w:val="00005C40"/>
    <w:rsid w:val="00005FB0"/>
    <w:rsid w:val="00006B64"/>
    <w:rsid w:val="00006C79"/>
    <w:rsid w:val="00011151"/>
    <w:rsid w:val="00011D47"/>
    <w:rsid w:val="00012291"/>
    <w:rsid w:val="000131EF"/>
    <w:rsid w:val="000137AB"/>
    <w:rsid w:val="0001467E"/>
    <w:rsid w:val="00016679"/>
    <w:rsid w:val="0001733F"/>
    <w:rsid w:val="00017707"/>
    <w:rsid w:val="000215BC"/>
    <w:rsid w:val="00025723"/>
    <w:rsid w:val="00026648"/>
    <w:rsid w:val="00026916"/>
    <w:rsid w:val="00026FCD"/>
    <w:rsid w:val="00034583"/>
    <w:rsid w:val="000352B1"/>
    <w:rsid w:val="00035B6B"/>
    <w:rsid w:val="00035E30"/>
    <w:rsid w:val="00036914"/>
    <w:rsid w:val="0004084E"/>
    <w:rsid w:val="00041CB4"/>
    <w:rsid w:val="00042AAF"/>
    <w:rsid w:val="00043983"/>
    <w:rsid w:val="00043A5B"/>
    <w:rsid w:val="00044F0C"/>
    <w:rsid w:val="00046BCC"/>
    <w:rsid w:val="000504D1"/>
    <w:rsid w:val="00051D37"/>
    <w:rsid w:val="00051E8D"/>
    <w:rsid w:val="00053106"/>
    <w:rsid w:val="00053CFA"/>
    <w:rsid w:val="000557F1"/>
    <w:rsid w:val="00056B32"/>
    <w:rsid w:val="00056EAB"/>
    <w:rsid w:val="00060FAB"/>
    <w:rsid w:val="00061154"/>
    <w:rsid w:val="00061247"/>
    <w:rsid w:val="000625AE"/>
    <w:rsid w:val="0006343E"/>
    <w:rsid w:val="000635D8"/>
    <w:rsid w:val="0006459E"/>
    <w:rsid w:val="00065C15"/>
    <w:rsid w:val="000669DD"/>
    <w:rsid w:val="000734A2"/>
    <w:rsid w:val="00073CAD"/>
    <w:rsid w:val="00073F08"/>
    <w:rsid w:val="00074FEE"/>
    <w:rsid w:val="00075612"/>
    <w:rsid w:val="00075EC3"/>
    <w:rsid w:val="00076357"/>
    <w:rsid w:val="00083905"/>
    <w:rsid w:val="00084C23"/>
    <w:rsid w:val="00085A85"/>
    <w:rsid w:val="00087A5C"/>
    <w:rsid w:val="00087BA4"/>
    <w:rsid w:val="000900B1"/>
    <w:rsid w:val="00090770"/>
    <w:rsid w:val="000923D5"/>
    <w:rsid w:val="00093010"/>
    <w:rsid w:val="000948F7"/>
    <w:rsid w:val="000950D8"/>
    <w:rsid w:val="00095D38"/>
    <w:rsid w:val="000979C2"/>
    <w:rsid w:val="000A009F"/>
    <w:rsid w:val="000A09AA"/>
    <w:rsid w:val="000A09DC"/>
    <w:rsid w:val="000A0E8A"/>
    <w:rsid w:val="000A1B8D"/>
    <w:rsid w:val="000A31B4"/>
    <w:rsid w:val="000A3436"/>
    <w:rsid w:val="000A4950"/>
    <w:rsid w:val="000A738E"/>
    <w:rsid w:val="000A7DAE"/>
    <w:rsid w:val="000B2124"/>
    <w:rsid w:val="000B2D2C"/>
    <w:rsid w:val="000B3AB7"/>
    <w:rsid w:val="000B3E68"/>
    <w:rsid w:val="000B6ADD"/>
    <w:rsid w:val="000B78F5"/>
    <w:rsid w:val="000C1D37"/>
    <w:rsid w:val="000C2F63"/>
    <w:rsid w:val="000C33F8"/>
    <w:rsid w:val="000D0FF4"/>
    <w:rsid w:val="000D206C"/>
    <w:rsid w:val="000D2519"/>
    <w:rsid w:val="000D39C8"/>
    <w:rsid w:val="000D3EC4"/>
    <w:rsid w:val="000D6031"/>
    <w:rsid w:val="000E084C"/>
    <w:rsid w:val="000E2B2A"/>
    <w:rsid w:val="000E32B7"/>
    <w:rsid w:val="000E503F"/>
    <w:rsid w:val="000E5271"/>
    <w:rsid w:val="000E5AFA"/>
    <w:rsid w:val="000E6CBD"/>
    <w:rsid w:val="000E792B"/>
    <w:rsid w:val="000F25D5"/>
    <w:rsid w:val="000F3706"/>
    <w:rsid w:val="000F4097"/>
    <w:rsid w:val="000F4152"/>
    <w:rsid w:val="000F5AC5"/>
    <w:rsid w:val="000F5F18"/>
    <w:rsid w:val="000F7593"/>
    <w:rsid w:val="000F75FD"/>
    <w:rsid w:val="000F78E5"/>
    <w:rsid w:val="00105C13"/>
    <w:rsid w:val="001067CD"/>
    <w:rsid w:val="00107194"/>
    <w:rsid w:val="00113B25"/>
    <w:rsid w:val="00114168"/>
    <w:rsid w:val="001141F6"/>
    <w:rsid w:val="001162A9"/>
    <w:rsid w:val="00116E90"/>
    <w:rsid w:val="00117DE5"/>
    <w:rsid w:val="0012059E"/>
    <w:rsid w:val="00122371"/>
    <w:rsid w:val="00122B6B"/>
    <w:rsid w:val="00123D98"/>
    <w:rsid w:val="00127853"/>
    <w:rsid w:val="001331AA"/>
    <w:rsid w:val="001331E7"/>
    <w:rsid w:val="001334A2"/>
    <w:rsid w:val="00134586"/>
    <w:rsid w:val="00134C00"/>
    <w:rsid w:val="00134D12"/>
    <w:rsid w:val="00135D8F"/>
    <w:rsid w:val="001375EB"/>
    <w:rsid w:val="00137A35"/>
    <w:rsid w:val="001422D8"/>
    <w:rsid w:val="00142445"/>
    <w:rsid w:val="001424E0"/>
    <w:rsid w:val="00144BAC"/>
    <w:rsid w:val="00144CF7"/>
    <w:rsid w:val="001504B7"/>
    <w:rsid w:val="00152CC2"/>
    <w:rsid w:val="001577ED"/>
    <w:rsid w:val="001617F4"/>
    <w:rsid w:val="00161D50"/>
    <w:rsid w:val="00163F26"/>
    <w:rsid w:val="00164093"/>
    <w:rsid w:val="001644ED"/>
    <w:rsid w:val="00166470"/>
    <w:rsid w:val="0016723A"/>
    <w:rsid w:val="00167AEC"/>
    <w:rsid w:val="00167CEA"/>
    <w:rsid w:val="00170102"/>
    <w:rsid w:val="001702E0"/>
    <w:rsid w:val="00170F6F"/>
    <w:rsid w:val="00171578"/>
    <w:rsid w:val="001715E6"/>
    <w:rsid w:val="001723D7"/>
    <w:rsid w:val="00172C56"/>
    <w:rsid w:val="00174C6B"/>
    <w:rsid w:val="00177F2A"/>
    <w:rsid w:val="00182144"/>
    <w:rsid w:val="001832E1"/>
    <w:rsid w:val="0018537F"/>
    <w:rsid w:val="00185ECC"/>
    <w:rsid w:val="00186120"/>
    <w:rsid w:val="001877E6"/>
    <w:rsid w:val="00191FF6"/>
    <w:rsid w:val="00193970"/>
    <w:rsid w:val="00194DBB"/>
    <w:rsid w:val="00196529"/>
    <w:rsid w:val="001A05F9"/>
    <w:rsid w:val="001A0B42"/>
    <w:rsid w:val="001A110B"/>
    <w:rsid w:val="001A1112"/>
    <w:rsid w:val="001A24FB"/>
    <w:rsid w:val="001A2B45"/>
    <w:rsid w:val="001A2F35"/>
    <w:rsid w:val="001A374F"/>
    <w:rsid w:val="001A3BC5"/>
    <w:rsid w:val="001A5E2F"/>
    <w:rsid w:val="001A6121"/>
    <w:rsid w:val="001A6605"/>
    <w:rsid w:val="001B1045"/>
    <w:rsid w:val="001B1F3C"/>
    <w:rsid w:val="001B2B0B"/>
    <w:rsid w:val="001B3613"/>
    <w:rsid w:val="001B4057"/>
    <w:rsid w:val="001B4625"/>
    <w:rsid w:val="001B5A17"/>
    <w:rsid w:val="001B771F"/>
    <w:rsid w:val="001B7E20"/>
    <w:rsid w:val="001C0F0A"/>
    <w:rsid w:val="001C2B79"/>
    <w:rsid w:val="001C3AFC"/>
    <w:rsid w:val="001C7978"/>
    <w:rsid w:val="001D16B9"/>
    <w:rsid w:val="001D3053"/>
    <w:rsid w:val="001D407A"/>
    <w:rsid w:val="001D5254"/>
    <w:rsid w:val="001D5DE3"/>
    <w:rsid w:val="001D6B11"/>
    <w:rsid w:val="001D7651"/>
    <w:rsid w:val="001E098C"/>
    <w:rsid w:val="001E1F49"/>
    <w:rsid w:val="001E2A91"/>
    <w:rsid w:val="001E34B1"/>
    <w:rsid w:val="001E4259"/>
    <w:rsid w:val="001E4286"/>
    <w:rsid w:val="001E4CEE"/>
    <w:rsid w:val="001E65E8"/>
    <w:rsid w:val="001E66C4"/>
    <w:rsid w:val="001E6FAA"/>
    <w:rsid w:val="001E73FF"/>
    <w:rsid w:val="001E7813"/>
    <w:rsid w:val="001E7E8D"/>
    <w:rsid w:val="001F1303"/>
    <w:rsid w:val="001F265B"/>
    <w:rsid w:val="001F2679"/>
    <w:rsid w:val="001F2950"/>
    <w:rsid w:val="001F3D9D"/>
    <w:rsid w:val="001F3DE9"/>
    <w:rsid w:val="001F47D9"/>
    <w:rsid w:val="001F5D3C"/>
    <w:rsid w:val="001F6615"/>
    <w:rsid w:val="00200C6B"/>
    <w:rsid w:val="00204A78"/>
    <w:rsid w:val="00207348"/>
    <w:rsid w:val="00210CB3"/>
    <w:rsid w:val="0021176C"/>
    <w:rsid w:val="0021191F"/>
    <w:rsid w:val="0021441E"/>
    <w:rsid w:val="00214CD2"/>
    <w:rsid w:val="00215862"/>
    <w:rsid w:val="00215886"/>
    <w:rsid w:val="00216751"/>
    <w:rsid w:val="00217A52"/>
    <w:rsid w:val="002216F7"/>
    <w:rsid w:val="00222DE0"/>
    <w:rsid w:val="002258C2"/>
    <w:rsid w:val="002259B1"/>
    <w:rsid w:val="00227C3C"/>
    <w:rsid w:val="00227D39"/>
    <w:rsid w:val="002305AB"/>
    <w:rsid w:val="00230AE1"/>
    <w:rsid w:val="002310D3"/>
    <w:rsid w:val="00231B25"/>
    <w:rsid w:val="0023280D"/>
    <w:rsid w:val="00232A95"/>
    <w:rsid w:val="00232D4F"/>
    <w:rsid w:val="00232F52"/>
    <w:rsid w:val="00233C90"/>
    <w:rsid w:val="00233F6B"/>
    <w:rsid w:val="00234090"/>
    <w:rsid w:val="002342B7"/>
    <w:rsid w:val="00234309"/>
    <w:rsid w:val="002348FA"/>
    <w:rsid w:val="00235928"/>
    <w:rsid w:val="00236DC3"/>
    <w:rsid w:val="00237A78"/>
    <w:rsid w:val="00237CFC"/>
    <w:rsid w:val="0024243B"/>
    <w:rsid w:val="002440EF"/>
    <w:rsid w:val="00244751"/>
    <w:rsid w:val="002466D2"/>
    <w:rsid w:val="00246F70"/>
    <w:rsid w:val="00251359"/>
    <w:rsid w:val="00252045"/>
    <w:rsid w:val="00252144"/>
    <w:rsid w:val="00253BC2"/>
    <w:rsid w:val="00254997"/>
    <w:rsid w:val="00256859"/>
    <w:rsid w:val="00257302"/>
    <w:rsid w:val="002617B3"/>
    <w:rsid w:val="00261EAF"/>
    <w:rsid w:val="00262B7D"/>
    <w:rsid w:val="00263511"/>
    <w:rsid w:val="00264B88"/>
    <w:rsid w:val="00265120"/>
    <w:rsid w:val="002667F8"/>
    <w:rsid w:val="00277932"/>
    <w:rsid w:val="00280263"/>
    <w:rsid w:val="002810BE"/>
    <w:rsid w:val="00281A23"/>
    <w:rsid w:val="002826D1"/>
    <w:rsid w:val="00283217"/>
    <w:rsid w:val="0028346B"/>
    <w:rsid w:val="00284BE1"/>
    <w:rsid w:val="00290F5B"/>
    <w:rsid w:val="00291752"/>
    <w:rsid w:val="00297B5C"/>
    <w:rsid w:val="00297F19"/>
    <w:rsid w:val="002A022F"/>
    <w:rsid w:val="002A02F3"/>
    <w:rsid w:val="002A15E3"/>
    <w:rsid w:val="002A2867"/>
    <w:rsid w:val="002A329E"/>
    <w:rsid w:val="002A3A0B"/>
    <w:rsid w:val="002A4488"/>
    <w:rsid w:val="002A6A36"/>
    <w:rsid w:val="002A7D9F"/>
    <w:rsid w:val="002B158E"/>
    <w:rsid w:val="002B3E39"/>
    <w:rsid w:val="002B507C"/>
    <w:rsid w:val="002B7254"/>
    <w:rsid w:val="002B7B9C"/>
    <w:rsid w:val="002C3F48"/>
    <w:rsid w:val="002C5457"/>
    <w:rsid w:val="002C642B"/>
    <w:rsid w:val="002C6959"/>
    <w:rsid w:val="002C7D80"/>
    <w:rsid w:val="002D24DD"/>
    <w:rsid w:val="002D407D"/>
    <w:rsid w:val="002D7305"/>
    <w:rsid w:val="002D7766"/>
    <w:rsid w:val="002D7ABE"/>
    <w:rsid w:val="002E05AD"/>
    <w:rsid w:val="002E0CB2"/>
    <w:rsid w:val="002E1CAE"/>
    <w:rsid w:val="002E1D0F"/>
    <w:rsid w:val="002E2436"/>
    <w:rsid w:val="002E42DE"/>
    <w:rsid w:val="002E4B07"/>
    <w:rsid w:val="002E697C"/>
    <w:rsid w:val="002E6D63"/>
    <w:rsid w:val="002E7948"/>
    <w:rsid w:val="002E7F23"/>
    <w:rsid w:val="002F05CA"/>
    <w:rsid w:val="002F13B8"/>
    <w:rsid w:val="002F2320"/>
    <w:rsid w:val="002F3CE0"/>
    <w:rsid w:val="002F4AAF"/>
    <w:rsid w:val="0030048A"/>
    <w:rsid w:val="00304851"/>
    <w:rsid w:val="00304941"/>
    <w:rsid w:val="00305401"/>
    <w:rsid w:val="00305C3A"/>
    <w:rsid w:val="00306D95"/>
    <w:rsid w:val="00307E0C"/>
    <w:rsid w:val="00310F6E"/>
    <w:rsid w:val="0031115B"/>
    <w:rsid w:val="00311193"/>
    <w:rsid w:val="00314098"/>
    <w:rsid w:val="00315093"/>
    <w:rsid w:val="0031529E"/>
    <w:rsid w:val="00315B5A"/>
    <w:rsid w:val="00316CA5"/>
    <w:rsid w:val="00321C7D"/>
    <w:rsid w:val="00324F4B"/>
    <w:rsid w:val="00325AE9"/>
    <w:rsid w:val="00326431"/>
    <w:rsid w:val="00326F7A"/>
    <w:rsid w:val="003300D6"/>
    <w:rsid w:val="00332067"/>
    <w:rsid w:val="003339D5"/>
    <w:rsid w:val="003372D5"/>
    <w:rsid w:val="00337784"/>
    <w:rsid w:val="003410CC"/>
    <w:rsid w:val="003413CB"/>
    <w:rsid w:val="00341C7E"/>
    <w:rsid w:val="00341E0E"/>
    <w:rsid w:val="00343B15"/>
    <w:rsid w:val="003445E1"/>
    <w:rsid w:val="0034506E"/>
    <w:rsid w:val="00345763"/>
    <w:rsid w:val="003470AE"/>
    <w:rsid w:val="003474E0"/>
    <w:rsid w:val="00347E1E"/>
    <w:rsid w:val="00347E8B"/>
    <w:rsid w:val="00351054"/>
    <w:rsid w:val="00351740"/>
    <w:rsid w:val="00352AA7"/>
    <w:rsid w:val="003530D0"/>
    <w:rsid w:val="003537EC"/>
    <w:rsid w:val="00353CF0"/>
    <w:rsid w:val="00353F49"/>
    <w:rsid w:val="003542C5"/>
    <w:rsid w:val="00355EB5"/>
    <w:rsid w:val="003574B5"/>
    <w:rsid w:val="00357B9F"/>
    <w:rsid w:val="00361C28"/>
    <w:rsid w:val="00364042"/>
    <w:rsid w:val="00364311"/>
    <w:rsid w:val="0036437C"/>
    <w:rsid w:val="003716E4"/>
    <w:rsid w:val="003741DF"/>
    <w:rsid w:val="00375278"/>
    <w:rsid w:val="00376104"/>
    <w:rsid w:val="003808AC"/>
    <w:rsid w:val="00383A12"/>
    <w:rsid w:val="00386454"/>
    <w:rsid w:val="003900F7"/>
    <w:rsid w:val="00390464"/>
    <w:rsid w:val="0039166B"/>
    <w:rsid w:val="00393234"/>
    <w:rsid w:val="003934EA"/>
    <w:rsid w:val="00394076"/>
    <w:rsid w:val="00395EAF"/>
    <w:rsid w:val="00397378"/>
    <w:rsid w:val="003A1343"/>
    <w:rsid w:val="003A2E8E"/>
    <w:rsid w:val="003A35B8"/>
    <w:rsid w:val="003A62CC"/>
    <w:rsid w:val="003A6508"/>
    <w:rsid w:val="003A6D80"/>
    <w:rsid w:val="003A71A2"/>
    <w:rsid w:val="003A76AE"/>
    <w:rsid w:val="003B0AEB"/>
    <w:rsid w:val="003B1B9E"/>
    <w:rsid w:val="003B2162"/>
    <w:rsid w:val="003B4C0B"/>
    <w:rsid w:val="003B4D6D"/>
    <w:rsid w:val="003B6E97"/>
    <w:rsid w:val="003C08BA"/>
    <w:rsid w:val="003C08C1"/>
    <w:rsid w:val="003C1204"/>
    <w:rsid w:val="003C3CE7"/>
    <w:rsid w:val="003C4731"/>
    <w:rsid w:val="003C484C"/>
    <w:rsid w:val="003C616A"/>
    <w:rsid w:val="003C6DFC"/>
    <w:rsid w:val="003C7737"/>
    <w:rsid w:val="003D056F"/>
    <w:rsid w:val="003D1E0F"/>
    <w:rsid w:val="003D2C71"/>
    <w:rsid w:val="003D3B37"/>
    <w:rsid w:val="003D6A7B"/>
    <w:rsid w:val="003E00EC"/>
    <w:rsid w:val="003E0D00"/>
    <w:rsid w:val="003E0F50"/>
    <w:rsid w:val="003E0F78"/>
    <w:rsid w:val="003E1F2D"/>
    <w:rsid w:val="003E2B7C"/>
    <w:rsid w:val="003E5343"/>
    <w:rsid w:val="003E6B70"/>
    <w:rsid w:val="003E6CDA"/>
    <w:rsid w:val="003E7ADF"/>
    <w:rsid w:val="003F38BD"/>
    <w:rsid w:val="003F3E08"/>
    <w:rsid w:val="003F4AC8"/>
    <w:rsid w:val="003F7371"/>
    <w:rsid w:val="00401AA6"/>
    <w:rsid w:val="004020AA"/>
    <w:rsid w:val="0040522D"/>
    <w:rsid w:val="0040552A"/>
    <w:rsid w:val="00406260"/>
    <w:rsid w:val="0040708D"/>
    <w:rsid w:val="00410BD4"/>
    <w:rsid w:val="00410FD0"/>
    <w:rsid w:val="0041420F"/>
    <w:rsid w:val="00414DFB"/>
    <w:rsid w:val="00415A06"/>
    <w:rsid w:val="00415C34"/>
    <w:rsid w:val="00421A79"/>
    <w:rsid w:val="0042255A"/>
    <w:rsid w:val="00424A52"/>
    <w:rsid w:val="00425EF9"/>
    <w:rsid w:val="00430996"/>
    <w:rsid w:val="004310C0"/>
    <w:rsid w:val="004332F7"/>
    <w:rsid w:val="00433436"/>
    <w:rsid w:val="004338D9"/>
    <w:rsid w:val="004350D6"/>
    <w:rsid w:val="00441955"/>
    <w:rsid w:val="00441FB7"/>
    <w:rsid w:val="00442111"/>
    <w:rsid w:val="0044273B"/>
    <w:rsid w:val="00442D78"/>
    <w:rsid w:val="00443E9D"/>
    <w:rsid w:val="004441E3"/>
    <w:rsid w:val="0044465E"/>
    <w:rsid w:val="0044711D"/>
    <w:rsid w:val="0045018A"/>
    <w:rsid w:val="00450FCB"/>
    <w:rsid w:val="0045251A"/>
    <w:rsid w:val="00453CB4"/>
    <w:rsid w:val="00453CEC"/>
    <w:rsid w:val="00457049"/>
    <w:rsid w:val="004578A9"/>
    <w:rsid w:val="00461FAD"/>
    <w:rsid w:val="00463C57"/>
    <w:rsid w:val="00467608"/>
    <w:rsid w:val="00470627"/>
    <w:rsid w:val="0047190E"/>
    <w:rsid w:val="00472736"/>
    <w:rsid w:val="00472B5B"/>
    <w:rsid w:val="004732E4"/>
    <w:rsid w:val="00473FC4"/>
    <w:rsid w:val="0047434C"/>
    <w:rsid w:val="00476405"/>
    <w:rsid w:val="004774F4"/>
    <w:rsid w:val="0047773F"/>
    <w:rsid w:val="004803A1"/>
    <w:rsid w:val="004809D8"/>
    <w:rsid w:val="00480ECB"/>
    <w:rsid w:val="004815F2"/>
    <w:rsid w:val="004816EE"/>
    <w:rsid w:val="00482C73"/>
    <w:rsid w:val="0048364D"/>
    <w:rsid w:val="00485CE1"/>
    <w:rsid w:val="00486D29"/>
    <w:rsid w:val="00486F9C"/>
    <w:rsid w:val="00491563"/>
    <w:rsid w:val="00492D73"/>
    <w:rsid w:val="0049329E"/>
    <w:rsid w:val="00495059"/>
    <w:rsid w:val="00495C1B"/>
    <w:rsid w:val="004A13F7"/>
    <w:rsid w:val="004A2F2C"/>
    <w:rsid w:val="004A4713"/>
    <w:rsid w:val="004A6789"/>
    <w:rsid w:val="004A77FA"/>
    <w:rsid w:val="004A7F92"/>
    <w:rsid w:val="004B00E7"/>
    <w:rsid w:val="004B1B23"/>
    <w:rsid w:val="004B257E"/>
    <w:rsid w:val="004B3ABC"/>
    <w:rsid w:val="004B4560"/>
    <w:rsid w:val="004B5918"/>
    <w:rsid w:val="004B7DC5"/>
    <w:rsid w:val="004B7E78"/>
    <w:rsid w:val="004C003C"/>
    <w:rsid w:val="004C00C2"/>
    <w:rsid w:val="004C06B0"/>
    <w:rsid w:val="004C09B6"/>
    <w:rsid w:val="004C1CAB"/>
    <w:rsid w:val="004C1E80"/>
    <w:rsid w:val="004C238C"/>
    <w:rsid w:val="004C37E0"/>
    <w:rsid w:val="004C6AF1"/>
    <w:rsid w:val="004C7973"/>
    <w:rsid w:val="004D0982"/>
    <w:rsid w:val="004D1316"/>
    <w:rsid w:val="004D22F9"/>
    <w:rsid w:val="004D2850"/>
    <w:rsid w:val="004D318C"/>
    <w:rsid w:val="004D478F"/>
    <w:rsid w:val="004D5343"/>
    <w:rsid w:val="004D61FE"/>
    <w:rsid w:val="004D7776"/>
    <w:rsid w:val="004E1654"/>
    <w:rsid w:val="004E220E"/>
    <w:rsid w:val="004E35B6"/>
    <w:rsid w:val="004E51C3"/>
    <w:rsid w:val="004E528A"/>
    <w:rsid w:val="004E79CE"/>
    <w:rsid w:val="004F0F55"/>
    <w:rsid w:val="004F2B57"/>
    <w:rsid w:val="004F2D4D"/>
    <w:rsid w:val="004F353F"/>
    <w:rsid w:val="004F3AAB"/>
    <w:rsid w:val="004F3E33"/>
    <w:rsid w:val="004F4235"/>
    <w:rsid w:val="004F43CC"/>
    <w:rsid w:val="004F6C8E"/>
    <w:rsid w:val="00500514"/>
    <w:rsid w:val="00501E69"/>
    <w:rsid w:val="005032BE"/>
    <w:rsid w:val="00503794"/>
    <w:rsid w:val="00504278"/>
    <w:rsid w:val="00505114"/>
    <w:rsid w:val="0050556A"/>
    <w:rsid w:val="00510317"/>
    <w:rsid w:val="00511135"/>
    <w:rsid w:val="00511D68"/>
    <w:rsid w:val="00513CBB"/>
    <w:rsid w:val="00517CAF"/>
    <w:rsid w:val="0052017B"/>
    <w:rsid w:val="0052028D"/>
    <w:rsid w:val="00520D33"/>
    <w:rsid w:val="00522901"/>
    <w:rsid w:val="00522BC6"/>
    <w:rsid w:val="00523B91"/>
    <w:rsid w:val="00524F07"/>
    <w:rsid w:val="00526095"/>
    <w:rsid w:val="005262D6"/>
    <w:rsid w:val="00527621"/>
    <w:rsid w:val="00527D2F"/>
    <w:rsid w:val="005348E9"/>
    <w:rsid w:val="00534D6D"/>
    <w:rsid w:val="00537EC0"/>
    <w:rsid w:val="005408C5"/>
    <w:rsid w:val="00541372"/>
    <w:rsid w:val="00541E73"/>
    <w:rsid w:val="00542193"/>
    <w:rsid w:val="00543208"/>
    <w:rsid w:val="00544F0E"/>
    <w:rsid w:val="00545DA6"/>
    <w:rsid w:val="00545E88"/>
    <w:rsid w:val="0054604F"/>
    <w:rsid w:val="00546399"/>
    <w:rsid w:val="005464E1"/>
    <w:rsid w:val="0054671E"/>
    <w:rsid w:val="00546829"/>
    <w:rsid w:val="0055163C"/>
    <w:rsid w:val="00552814"/>
    <w:rsid w:val="00552856"/>
    <w:rsid w:val="00553126"/>
    <w:rsid w:val="00555DC4"/>
    <w:rsid w:val="00557555"/>
    <w:rsid w:val="00564594"/>
    <w:rsid w:val="00566491"/>
    <w:rsid w:val="00566B42"/>
    <w:rsid w:val="00567C10"/>
    <w:rsid w:val="0057034F"/>
    <w:rsid w:val="00570666"/>
    <w:rsid w:val="005708AB"/>
    <w:rsid w:val="00570F4B"/>
    <w:rsid w:val="005717CD"/>
    <w:rsid w:val="0057209E"/>
    <w:rsid w:val="00572B6D"/>
    <w:rsid w:val="0057485E"/>
    <w:rsid w:val="00576505"/>
    <w:rsid w:val="00576B4C"/>
    <w:rsid w:val="00576C54"/>
    <w:rsid w:val="00580416"/>
    <w:rsid w:val="00582B52"/>
    <w:rsid w:val="00583670"/>
    <w:rsid w:val="00585A14"/>
    <w:rsid w:val="00585B27"/>
    <w:rsid w:val="005860F5"/>
    <w:rsid w:val="00591382"/>
    <w:rsid w:val="005914FE"/>
    <w:rsid w:val="00591599"/>
    <w:rsid w:val="0059576F"/>
    <w:rsid w:val="00597D33"/>
    <w:rsid w:val="005A1B84"/>
    <w:rsid w:val="005A2C95"/>
    <w:rsid w:val="005A6E07"/>
    <w:rsid w:val="005A70B8"/>
    <w:rsid w:val="005A76AB"/>
    <w:rsid w:val="005B2B2B"/>
    <w:rsid w:val="005B36DA"/>
    <w:rsid w:val="005B3D37"/>
    <w:rsid w:val="005B4B5C"/>
    <w:rsid w:val="005B5CAE"/>
    <w:rsid w:val="005B7801"/>
    <w:rsid w:val="005B792D"/>
    <w:rsid w:val="005C0FF4"/>
    <w:rsid w:val="005C5293"/>
    <w:rsid w:val="005C5306"/>
    <w:rsid w:val="005D0211"/>
    <w:rsid w:val="005D19A1"/>
    <w:rsid w:val="005D5F3C"/>
    <w:rsid w:val="005D6B01"/>
    <w:rsid w:val="005D6F5E"/>
    <w:rsid w:val="005E2F5D"/>
    <w:rsid w:val="005E3E99"/>
    <w:rsid w:val="005E64AD"/>
    <w:rsid w:val="005E652B"/>
    <w:rsid w:val="005F006C"/>
    <w:rsid w:val="005F1AFF"/>
    <w:rsid w:val="005F3C6E"/>
    <w:rsid w:val="005F71E9"/>
    <w:rsid w:val="005F7725"/>
    <w:rsid w:val="00601AF0"/>
    <w:rsid w:val="0060405C"/>
    <w:rsid w:val="00604718"/>
    <w:rsid w:val="006055F1"/>
    <w:rsid w:val="0060711B"/>
    <w:rsid w:val="0061036D"/>
    <w:rsid w:val="0061195B"/>
    <w:rsid w:val="00613922"/>
    <w:rsid w:val="00615B73"/>
    <w:rsid w:val="006165DB"/>
    <w:rsid w:val="00617CB1"/>
    <w:rsid w:val="00620CC0"/>
    <w:rsid w:val="006225D0"/>
    <w:rsid w:val="00624EDB"/>
    <w:rsid w:val="00627660"/>
    <w:rsid w:val="006279DE"/>
    <w:rsid w:val="00627CBC"/>
    <w:rsid w:val="00630127"/>
    <w:rsid w:val="00630450"/>
    <w:rsid w:val="00630763"/>
    <w:rsid w:val="00630CD3"/>
    <w:rsid w:val="00632DAA"/>
    <w:rsid w:val="0063584E"/>
    <w:rsid w:val="00635E50"/>
    <w:rsid w:val="00637871"/>
    <w:rsid w:val="006455A7"/>
    <w:rsid w:val="00645C90"/>
    <w:rsid w:val="006465F2"/>
    <w:rsid w:val="0064693C"/>
    <w:rsid w:val="006502B6"/>
    <w:rsid w:val="006504BA"/>
    <w:rsid w:val="00650C62"/>
    <w:rsid w:val="00652A1F"/>
    <w:rsid w:val="00652E46"/>
    <w:rsid w:val="00653718"/>
    <w:rsid w:val="00653C60"/>
    <w:rsid w:val="006554B9"/>
    <w:rsid w:val="00655DC8"/>
    <w:rsid w:val="00657458"/>
    <w:rsid w:val="00657459"/>
    <w:rsid w:val="00664455"/>
    <w:rsid w:val="0066449E"/>
    <w:rsid w:val="00665AC0"/>
    <w:rsid w:val="006678A5"/>
    <w:rsid w:val="006703B6"/>
    <w:rsid w:val="00670868"/>
    <w:rsid w:val="00672904"/>
    <w:rsid w:val="006733B0"/>
    <w:rsid w:val="00674E44"/>
    <w:rsid w:val="00674E4A"/>
    <w:rsid w:val="00675ADB"/>
    <w:rsid w:val="00675C15"/>
    <w:rsid w:val="00676966"/>
    <w:rsid w:val="00677F20"/>
    <w:rsid w:val="006818B9"/>
    <w:rsid w:val="006827BF"/>
    <w:rsid w:val="006845A5"/>
    <w:rsid w:val="00684A6F"/>
    <w:rsid w:val="00684EF2"/>
    <w:rsid w:val="00685AC9"/>
    <w:rsid w:val="0068783C"/>
    <w:rsid w:val="0069060C"/>
    <w:rsid w:val="00690C4E"/>
    <w:rsid w:val="00694584"/>
    <w:rsid w:val="00694CEC"/>
    <w:rsid w:val="0069572E"/>
    <w:rsid w:val="00695E35"/>
    <w:rsid w:val="00696B96"/>
    <w:rsid w:val="00697BC4"/>
    <w:rsid w:val="00697D7C"/>
    <w:rsid w:val="006A1FAE"/>
    <w:rsid w:val="006A2112"/>
    <w:rsid w:val="006A533E"/>
    <w:rsid w:val="006A5A9E"/>
    <w:rsid w:val="006B0B05"/>
    <w:rsid w:val="006B119C"/>
    <w:rsid w:val="006B159E"/>
    <w:rsid w:val="006B1BE3"/>
    <w:rsid w:val="006B1C10"/>
    <w:rsid w:val="006B2740"/>
    <w:rsid w:val="006B2F04"/>
    <w:rsid w:val="006B57B6"/>
    <w:rsid w:val="006B7192"/>
    <w:rsid w:val="006B7BC3"/>
    <w:rsid w:val="006C1E97"/>
    <w:rsid w:val="006C23B8"/>
    <w:rsid w:val="006C4719"/>
    <w:rsid w:val="006C52F1"/>
    <w:rsid w:val="006C6046"/>
    <w:rsid w:val="006D0A58"/>
    <w:rsid w:val="006D1B10"/>
    <w:rsid w:val="006D443E"/>
    <w:rsid w:val="006D4622"/>
    <w:rsid w:val="006D744E"/>
    <w:rsid w:val="006D765B"/>
    <w:rsid w:val="006D795C"/>
    <w:rsid w:val="006E043B"/>
    <w:rsid w:val="006E19D0"/>
    <w:rsid w:val="006E2BB7"/>
    <w:rsid w:val="006E4D55"/>
    <w:rsid w:val="006E5252"/>
    <w:rsid w:val="006E6EF5"/>
    <w:rsid w:val="006E70BD"/>
    <w:rsid w:val="006E79BE"/>
    <w:rsid w:val="006F18DF"/>
    <w:rsid w:val="006F2BFF"/>
    <w:rsid w:val="006F3494"/>
    <w:rsid w:val="006F38C5"/>
    <w:rsid w:val="006F3AED"/>
    <w:rsid w:val="006F3B8E"/>
    <w:rsid w:val="006F4B9B"/>
    <w:rsid w:val="006F4EAA"/>
    <w:rsid w:val="006F574B"/>
    <w:rsid w:val="006F5B55"/>
    <w:rsid w:val="006F705E"/>
    <w:rsid w:val="006F7BB4"/>
    <w:rsid w:val="007011FD"/>
    <w:rsid w:val="00701FCD"/>
    <w:rsid w:val="0070321A"/>
    <w:rsid w:val="007036E9"/>
    <w:rsid w:val="00706657"/>
    <w:rsid w:val="0070740A"/>
    <w:rsid w:val="00710423"/>
    <w:rsid w:val="007109FB"/>
    <w:rsid w:val="00711CCB"/>
    <w:rsid w:val="00715030"/>
    <w:rsid w:val="0071581D"/>
    <w:rsid w:val="00720614"/>
    <w:rsid w:val="00724495"/>
    <w:rsid w:val="00724833"/>
    <w:rsid w:val="00725BEF"/>
    <w:rsid w:val="0072746B"/>
    <w:rsid w:val="00727FA4"/>
    <w:rsid w:val="00730396"/>
    <w:rsid w:val="007346BC"/>
    <w:rsid w:val="00737953"/>
    <w:rsid w:val="00741512"/>
    <w:rsid w:val="00744646"/>
    <w:rsid w:val="00744E9A"/>
    <w:rsid w:val="00745694"/>
    <w:rsid w:val="007457EA"/>
    <w:rsid w:val="00746061"/>
    <w:rsid w:val="00746485"/>
    <w:rsid w:val="007509CA"/>
    <w:rsid w:val="00750A6F"/>
    <w:rsid w:val="00751285"/>
    <w:rsid w:val="0075284A"/>
    <w:rsid w:val="00753745"/>
    <w:rsid w:val="00753F76"/>
    <w:rsid w:val="00757890"/>
    <w:rsid w:val="007609F9"/>
    <w:rsid w:val="00762E46"/>
    <w:rsid w:val="0076436C"/>
    <w:rsid w:val="00765C04"/>
    <w:rsid w:val="007660D9"/>
    <w:rsid w:val="00766D03"/>
    <w:rsid w:val="00767AAA"/>
    <w:rsid w:val="00767EC2"/>
    <w:rsid w:val="00770367"/>
    <w:rsid w:val="0077260C"/>
    <w:rsid w:val="0077338E"/>
    <w:rsid w:val="00773412"/>
    <w:rsid w:val="00780F53"/>
    <w:rsid w:val="007830EE"/>
    <w:rsid w:val="0078344C"/>
    <w:rsid w:val="007840AF"/>
    <w:rsid w:val="007856E5"/>
    <w:rsid w:val="00786F2C"/>
    <w:rsid w:val="007919AB"/>
    <w:rsid w:val="00791A3F"/>
    <w:rsid w:val="00791D63"/>
    <w:rsid w:val="007932D9"/>
    <w:rsid w:val="00794118"/>
    <w:rsid w:val="007944F3"/>
    <w:rsid w:val="00794CA9"/>
    <w:rsid w:val="00797879"/>
    <w:rsid w:val="007A05C5"/>
    <w:rsid w:val="007A1AB1"/>
    <w:rsid w:val="007A2346"/>
    <w:rsid w:val="007A3A1D"/>
    <w:rsid w:val="007A69DA"/>
    <w:rsid w:val="007B0A54"/>
    <w:rsid w:val="007B3620"/>
    <w:rsid w:val="007B3E15"/>
    <w:rsid w:val="007B49D2"/>
    <w:rsid w:val="007B54E5"/>
    <w:rsid w:val="007B56C3"/>
    <w:rsid w:val="007B77D9"/>
    <w:rsid w:val="007C0AF0"/>
    <w:rsid w:val="007C0ED8"/>
    <w:rsid w:val="007C27A8"/>
    <w:rsid w:val="007C2A81"/>
    <w:rsid w:val="007C301A"/>
    <w:rsid w:val="007C4861"/>
    <w:rsid w:val="007C76DB"/>
    <w:rsid w:val="007C7C35"/>
    <w:rsid w:val="007D026A"/>
    <w:rsid w:val="007D1746"/>
    <w:rsid w:val="007D5B39"/>
    <w:rsid w:val="007D5D07"/>
    <w:rsid w:val="007D621B"/>
    <w:rsid w:val="007D7496"/>
    <w:rsid w:val="007E195F"/>
    <w:rsid w:val="007E1F91"/>
    <w:rsid w:val="007E3190"/>
    <w:rsid w:val="007E5B3C"/>
    <w:rsid w:val="007E6253"/>
    <w:rsid w:val="007E7A1B"/>
    <w:rsid w:val="007F045E"/>
    <w:rsid w:val="007F2651"/>
    <w:rsid w:val="007F38E1"/>
    <w:rsid w:val="007F5759"/>
    <w:rsid w:val="007F6157"/>
    <w:rsid w:val="007F7C16"/>
    <w:rsid w:val="00800B17"/>
    <w:rsid w:val="0080115C"/>
    <w:rsid w:val="00801FC4"/>
    <w:rsid w:val="008020E6"/>
    <w:rsid w:val="00803A76"/>
    <w:rsid w:val="00803FA1"/>
    <w:rsid w:val="0080673D"/>
    <w:rsid w:val="00814212"/>
    <w:rsid w:val="00814590"/>
    <w:rsid w:val="00814ECE"/>
    <w:rsid w:val="00820126"/>
    <w:rsid w:val="008253F4"/>
    <w:rsid w:val="00825F86"/>
    <w:rsid w:val="00826A41"/>
    <w:rsid w:val="00827998"/>
    <w:rsid w:val="00830EFE"/>
    <w:rsid w:val="00831EA6"/>
    <w:rsid w:val="0083242A"/>
    <w:rsid w:val="00833E20"/>
    <w:rsid w:val="00840B0A"/>
    <w:rsid w:val="008420AD"/>
    <w:rsid w:val="00844B7C"/>
    <w:rsid w:val="00847309"/>
    <w:rsid w:val="00853F2F"/>
    <w:rsid w:val="008541FD"/>
    <w:rsid w:val="00854F2D"/>
    <w:rsid w:val="00855483"/>
    <w:rsid w:val="008556DB"/>
    <w:rsid w:val="008573AF"/>
    <w:rsid w:val="008577E5"/>
    <w:rsid w:val="00861B03"/>
    <w:rsid w:val="00861BF0"/>
    <w:rsid w:val="00863A79"/>
    <w:rsid w:val="00863C7C"/>
    <w:rsid w:val="008646E0"/>
    <w:rsid w:val="00866A6D"/>
    <w:rsid w:val="008709C5"/>
    <w:rsid w:val="00870FAE"/>
    <w:rsid w:val="008716F7"/>
    <w:rsid w:val="00871CB7"/>
    <w:rsid w:val="00875DA6"/>
    <w:rsid w:val="008763E6"/>
    <w:rsid w:val="0087731C"/>
    <w:rsid w:val="0088097E"/>
    <w:rsid w:val="00881CB1"/>
    <w:rsid w:val="008822F2"/>
    <w:rsid w:val="00882A7A"/>
    <w:rsid w:val="00882DC6"/>
    <w:rsid w:val="00884233"/>
    <w:rsid w:val="00885020"/>
    <w:rsid w:val="00885A5B"/>
    <w:rsid w:val="008869F2"/>
    <w:rsid w:val="00887DCF"/>
    <w:rsid w:val="0089041B"/>
    <w:rsid w:val="00891A5B"/>
    <w:rsid w:val="0089243B"/>
    <w:rsid w:val="008935C8"/>
    <w:rsid w:val="008940C4"/>
    <w:rsid w:val="00894BB4"/>
    <w:rsid w:val="008955DD"/>
    <w:rsid w:val="008A30E3"/>
    <w:rsid w:val="008A53BA"/>
    <w:rsid w:val="008A55FA"/>
    <w:rsid w:val="008A6DA0"/>
    <w:rsid w:val="008B3A35"/>
    <w:rsid w:val="008B3C89"/>
    <w:rsid w:val="008B4AE2"/>
    <w:rsid w:val="008B4AE5"/>
    <w:rsid w:val="008B5860"/>
    <w:rsid w:val="008C0D80"/>
    <w:rsid w:val="008C0F3C"/>
    <w:rsid w:val="008C1649"/>
    <w:rsid w:val="008C30D6"/>
    <w:rsid w:val="008C4E7F"/>
    <w:rsid w:val="008C6F96"/>
    <w:rsid w:val="008D104B"/>
    <w:rsid w:val="008D1475"/>
    <w:rsid w:val="008D1986"/>
    <w:rsid w:val="008D20A0"/>
    <w:rsid w:val="008D2F1D"/>
    <w:rsid w:val="008D5F80"/>
    <w:rsid w:val="008D7133"/>
    <w:rsid w:val="008D76FC"/>
    <w:rsid w:val="008D7ACE"/>
    <w:rsid w:val="008E07DB"/>
    <w:rsid w:val="008E1017"/>
    <w:rsid w:val="008E1C73"/>
    <w:rsid w:val="008E2659"/>
    <w:rsid w:val="008E2B2C"/>
    <w:rsid w:val="008E3DD1"/>
    <w:rsid w:val="008E4FF6"/>
    <w:rsid w:val="008E5B79"/>
    <w:rsid w:val="008E69D9"/>
    <w:rsid w:val="008E75BC"/>
    <w:rsid w:val="008F45FB"/>
    <w:rsid w:val="008F4AAE"/>
    <w:rsid w:val="008F4F0B"/>
    <w:rsid w:val="008F571B"/>
    <w:rsid w:val="008F658A"/>
    <w:rsid w:val="00900921"/>
    <w:rsid w:val="00900AC1"/>
    <w:rsid w:val="00902662"/>
    <w:rsid w:val="00903DA8"/>
    <w:rsid w:val="00904D5E"/>
    <w:rsid w:val="00904E42"/>
    <w:rsid w:val="00905743"/>
    <w:rsid w:val="00906330"/>
    <w:rsid w:val="0090665B"/>
    <w:rsid w:val="00910F67"/>
    <w:rsid w:val="00912301"/>
    <w:rsid w:val="009138CB"/>
    <w:rsid w:val="00914B52"/>
    <w:rsid w:val="00920B21"/>
    <w:rsid w:val="009268A3"/>
    <w:rsid w:val="00927923"/>
    <w:rsid w:val="009319AF"/>
    <w:rsid w:val="0093399C"/>
    <w:rsid w:val="009339CC"/>
    <w:rsid w:val="009349FD"/>
    <w:rsid w:val="00934A20"/>
    <w:rsid w:val="009355F7"/>
    <w:rsid w:val="009360F2"/>
    <w:rsid w:val="00937C15"/>
    <w:rsid w:val="00941059"/>
    <w:rsid w:val="00941CD9"/>
    <w:rsid w:val="0094307C"/>
    <w:rsid w:val="0094319A"/>
    <w:rsid w:val="00943DED"/>
    <w:rsid w:val="00943E22"/>
    <w:rsid w:val="00944B6E"/>
    <w:rsid w:val="00944BE3"/>
    <w:rsid w:val="00944D95"/>
    <w:rsid w:val="00944E78"/>
    <w:rsid w:val="009520B9"/>
    <w:rsid w:val="009554D9"/>
    <w:rsid w:val="0095656D"/>
    <w:rsid w:val="00956DBF"/>
    <w:rsid w:val="00956DFF"/>
    <w:rsid w:val="00960291"/>
    <w:rsid w:val="00960850"/>
    <w:rsid w:val="009622E0"/>
    <w:rsid w:val="00963126"/>
    <w:rsid w:val="00963A15"/>
    <w:rsid w:val="009645D1"/>
    <w:rsid w:val="009647DC"/>
    <w:rsid w:val="00965ECF"/>
    <w:rsid w:val="00965F7F"/>
    <w:rsid w:val="00967444"/>
    <w:rsid w:val="00967A32"/>
    <w:rsid w:val="00970A13"/>
    <w:rsid w:val="00971545"/>
    <w:rsid w:val="00972151"/>
    <w:rsid w:val="0097228E"/>
    <w:rsid w:val="00972C9C"/>
    <w:rsid w:val="00973BE7"/>
    <w:rsid w:val="00974044"/>
    <w:rsid w:val="0097721B"/>
    <w:rsid w:val="00977CD7"/>
    <w:rsid w:val="00980322"/>
    <w:rsid w:val="009807A0"/>
    <w:rsid w:val="0098109D"/>
    <w:rsid w:val="00981961"/>
    <w:rsid w:val="00981E8E"/>
    <w:rsid w:val="00983843"/>
    <w:rsid w:val="0098431F"/>
    <w:rsid w:val="009849AF"/>
    <w:rsid w:val="00985805"/>
    <w:rsid w:val="00985ADE"/>
    <w:rsid w:val="00985EEA"/>
    <w:rsid w:val="009875B7"/>
    <w:rsid w:val="009878C1"/>
    <w:rsid w:val="00990A9F"/>
    <w:rsid w:val="00991C1B"/>
    <w:rsid w:val="009935B0"/>
    <w:rsid w:val="0099515C"/>
    <w:rsid w:val="00995921"/>
    <w:rsid w:val="00995B13"/>
    <w:rsid w:val="009978E8"/>
    <w:rsid w:val="009A07E3"/>
    <w:rsid w:val="009A093E"/>
    <w:rsid w:val="009A09A3"/>
    <w:rsid w:val="009A352A"/>
    <w:rsid w:val="009B04A2"/>
    <w:rsid w:val="009B25BE"/>
    <w:rsid w:val="009B29D9"/>
    <w:rsid w:val="009B3B73"/>
    <w:rsid w:val="009B4BA0"/>
    <w:rsid w:val="009B5476"/>
    <w:rsid w:val="009B5943"/>
    <w:rsid w:val="009B612D"/>
    <w:rsid w:val="009B69B5"/>
    <w:rsid w:val="009B7C2E"/>
    <w:rsid w:val="009C0C30"/>
    <w:rsid w:val="009C0FE4"/>
    <w:rsid w:val="009C439B"/>
    <w:rsid w:val="009C4E4B"/>
    <w:rsid w:val="009D1357"/>
    <w:rsid w:val="009D1932"/>
    <w:rsid w:val="009D32EC"/>
    <w:rsid w:val="009D4599"/>
    <w:rsid w:val="009D5BD0"/>
    <w:rsid w:val="009D606F"/>
    <w:rsid w:val="009E11C3"/>
    <w:rsid w:val="009E1A3F"/>
    <w:rsid w:val="009E31B6"/>
    <w:rsid w:val="009E33F1"/>
    <w:rsid w:val="009E3E04"/>
    <w:rsid w:val="009E4B38"/>
    <w:rsid w:val="009E518A"/>
    <w:rsid w:val="009E6549"/>
    <w:rsid w:val="009E77F0"/>
    <w:rsid w:val="009E7BA5"/>
    <w:rsid w:val="009F02CA"/>
    <w:rsid w:val="009F0965"/>
    <w:rsid w:val="009F13F7"/>
    <w:rsid w:val="009F25C4"/>
    <w:rsid w:val="009F3AF6"/>
    <w:rsid w:val="009F5BF1"/>
    <w:rsid w:val="00A01067"/>
    <w:rsid w:val="00A0155E"/>
    <w:rsid w:val="00A037C8"/>
    <w:rsid w:val="00A03BC2"/>
    <w:rsid w:val="00A05BFA"/>
    <w:rsid w:val="00A06026"/>
    <w:rsid w:val="00A06DCB"/>
    <w:rsid w:val="00A14F6C"/>
    <w:rsid w:val="00A1662A"/>
    <w:rsid w:val="00A205B2"/>
    <w:rsid w:val="00A21995"/>
    <w:rsid w:val="00A22DB2"/>
    <w:rsid w:val="00A23FA7"/>
    <w:rsid w:val="00A2600A"/>
    <w:rsid w:val="00A2657F"/>
    <w:rsid w:val="00A30F4C"/>
    <w:rsid w:val="00A31299"/>
    <w:rsid w:val="00A36248"/>
    <w:rsid w:val="00A4189A"/>
    <w:rsid w:val="00A41AF4"/>
    <w:rsid w:val="00A42E14"/>
    <w:rsid w:val="00A44056"/>
    <w:rsid w:val="00A51B2F"/>
    <w:rsid w:val="00A52433"/>
    <w:rsid w:val="00A52539"/>
    <w:rsid w:val="00A54EFC"/>
    <w:rsid w:val="00A5549C"/>
    <w:rsid w:val="00A63427"/>
    <w:rsid w:val="00A63D89"/>
    <w:rsid w:val="00A644D0"/>
    <w:rsid w:val="00A662FC"/>
    <w:rsid w:val="00A66368"/>
    <w:rsid w:val="00A66763"/>
    <w:rsid w:val="00A679DB"/>
    <w:rsid w:val="00A67CAD"/>
    <w:rsid w:val="00A70547"/>
    <w:rsid w:val="00A71828"/>
    <w:rsid w:val="00A71FCD"/>
    <w:rsid w:val="00A72C8D"/>
    <w:rsid w:val="00A72DE4"/>
    <w:rsid w:val="00A743C5"/>
    <w:rsid w:val="00A75D56"/>
    <w:rsid w:val="00A7651C"/>
    <w:rsid w:val="00A76870"/>
    <w:rsid w:val="00A77437"/>
    <w:rsid w:val="00A80037"/>
    <w:rsid w:val="00A80294"/>
    <w:rsid w:val="00A80F35"/>
    <w:rsid w:val="00A827E2"/>
    <w:rsid w:val="00A82975"/>
    <w:rsid w:val="00A830F1"/>
    <w:rsid w:val="00A84B10"/>
    <w:rsid w:val="00A84D20"/>
    <w:rsid w:val="00A8585A"/>
    <w:rsid w:val="00A86F5D"/>
    <w:rsid w:val="00A876CD"/>
    <w:rsid w:val="00A92E32"/>
    <w:rsid w:val="00A92FCE"/>
    <w:rsid w:val="00A97A90"/>
    <w:rsid w:val="00AA31C9"/>
    <w:rsid w:val="00AA3D9B"/>
    <w:rsid w:val="00AA3F76"/>
    <w:rsid w:val="00AA6A98"/>
    <w:rsid w:val="00AA721B"/>
    <w:rsid w:val="00AA74E5"/>
    <w:rsid w:val="00AB1BD3"/>
    <w:rsid w:val="00AB1D7E"/>
    <w:rsid w:val="00AB3024"/>
    <w:rsid w:val="00AB4C21"/>
    <w:rsid w:val="00AB4DB8"/>
    <w:rsid w:val="00AB7EA6"/>
    <w:rsid w:val="00AC08D1"/>
    <w:rsid w:val="00AC1E96"/>
    <w:rsid w:val="00AC2CA3"/>
    <w:rsid w:val="00AC4357"/>
    <w:rsid w:val="00AD4757"/>
    <w:rsid w:val="00AD56D0"/>
    <w:rsid w:val="00AD797F"/>
    <w:rsid w:val="00AD7A65"/>
    <w:rsid w:val="00AE0EBC"/>
    <w:rsid w:val="00AE3A8E"/>
    <w:rsid w:val="00AE454B"/>
    <w:rsid w:val="00AE7E4E"/>
    <w:rsid w:val="00AF2A14"/>
    <w:rsid w:val="00AF4020"/>
    <w:rsid w:val="00AF4ECA"/>
    <w:rsid w:val="00AF5DCA"/>
    <w:rsid w:val="00AF5E38"/>
    <w:rsid w:val="00AF7B6B"/>
    <w:rsid w:val="00B039ED"/>
    <w:rsid w:val="00B0515D"/>
    <w:rsid w:val="00B05298"/>
    <w:rsid w:val="00B10375"/>
    <w:rsid w:val="00B116D6"/>
    <w:rsid w:val="00B11DFE"/>
    <w:rsid w:val="00B15942"/>
    <w:rsid w:val="00B16B18"/>
    <w:rsid w:val="00B16F20"/>
    <w:rsid w:val="00B16F4B"/>
    <w:rsid w:val="00B20CFF"/>
    <w:rsid w:val="00B21763"/>
    <w:rsid w:val="00B2231E"/>
    <w:rsid w:val="00B224A8"/>
    <w:rsid w:val="00B22C52"/>
    <w:rsid w:val="00B22D9E"/>
    <w:rsid w:val="00B23BC3"/>
    <w:rsid w:val="00B314F2"/>
    <w:rsid w:val="00B33386"/>
    <w:rsid w:val="00B35190"/>
    <w:rsid w:val="00B358FF"/>
    <w:rsid w:val="00B37413"/>
    <w:rsid w:val="00B37705"/>
    <w:rsid w:val="00B40DB8"/>
    <w:rsid w:val="00B42767"/>
    <w:rsid w:val="00B42C34"/>
    <w:rsid w:val="00B4331D"/>
    <w:rsid w:val="00B43B8E"/>
    <w:rsid w:val="00B46BEA"/>
    <w:rsid w:val="00B50E89"/>
    <w:rsid w:val="00B52C81"/>
    <w:rsid w:val="00B53F71"/>
    <w:rsid w:val="00B543DD"/>
    <w:rsid w:val="00B54D92"/>
    <w:rsid w:val="00B54F43"/>
    <w:rsid w:val="00B55571"/>
    <w:rsid w:val="00B57FE0"/>
    <w:rsid w:val="00B60B53"/>
    <w:rsid w:val="00B64C65"/>
    <w:rsid w:val="00B655A2"/>
    <w:rsid w:val="00B67C0B"/>
    <w:rsid w:val="00B70544"/>
    <w:rsid w:val="00B707BC"/>
    <w:rsid w:val="00B7244E"/>
    <w:rsid w:val="00B75F1E"/>
    <w:rsid w:val="00B77F68"/>
    <w:rsid w:val="00B801B9"/>
    <w:rsid w:val="00B82615"/>
    <w:rsid w:val="00B82B9B"/>
    <w:rsid w:val="00B82EEA"/>
    <w:rsid w:val="00B85A21"/>
    <w:rsid w:val="00B8681B"/>
    <w:rsid w:val="00B90093"/>
    <w:rsid w:val="00B91EF7"/>
    <w:rsid w:val="00B923D2"/>
    <w:rsid w:val="00B92D76"/>
    <w:rsid w:val="00B93208"/>
    <w:rsid w:val="00B93639"/>
    <w:rsid w:val="00B93738"/>
    <w:rsid w:val="00B93E66"/>
    <w:rsid w:val="00B93F9A"/>
    <w:rsid w:val="00B941D0"/>
    <w:rsid w:val="00B965EE"/>
    <w:rsid w:val="00BA0DEB"/>
    <w:rsid w:val="00BA298C"/>
    <w:rsid w:val="00BA4A3A"/>
    <w:rsid w:val="00BA5368"/>
    <w:rsid w:val="00BA5723"/>
    <w:rsid w:val="00BA5C06"/>
    <w:rsid w:val="00BB098C"/>
    <w:rsid w:val="00BB119C"/>
    <w:rsid w:val="00BB2F44"/>
    <w:rsid w:val="00BB467F"/>
    <w:rsid w:val="00BB5146"/>
    <w:rsid w:val="00BC1DFC"/>
    <w:rsid w:val="00BC2C9A"/>
    <w:rsid w:val="00BC618D"/>
    <w:rsid w:val="00BC7B2E"/>
    <w:rsid w:val="00BD0263"/>
    <w:rsid w:val="00BD1C17"/>
    <w:rsid w:val="00BD385B"/>
    <w:rsid w:val="00BD5675"/>
    <w:rsid w:val="00BD5FA4"/>
    <w:rsid w:val="00BD5FBE"/>
    <w:rsid w:val="00BD6912"/>
    <w:rsid w:val="00BE1A55"/>
    <w:rsid w:val="00BE6C23"/>
    <w:rsid w:val="00BE6E94"/>
    <w:rsid w:val="00BF0BFD"/>
    <w:rsid w:val="00BF2ADA"/>
    <w:rsid w:val="00BF2C57"/>
    <w:rsid w:val="00BF533A"/>
    <w:rsid w:val="00BF5985"/>
    <w:rsid w:val="00BF5E91"/>
    <w:rsid w:val="00BF745E"/>
    <w:rsid w:val="00C01124"/>
    <w:rsid w:val="00C02F1B"/>
    <w:rsid w:val="00C045DF"/>
    <w:rsid w:val="00C05326"/>
    <w:rsid w:val="00C06466"/>
    <w:rsid w:val="00C06FD6"/>
    <w:rsid w:val="00C074AE"/>
    <w:rsid w:val="00C1281F"/>
    <w:rsid w:val="00C1366D"/>
    <w:rsid w:val="00C13A9C"/>
    <w:rsid w:val="00C14BF6"/>
    <w:rsid w:val="00C14D6A"/>
    <w:rsid w:val="00C15F0C"/>
    <w:rsid w:val="00C16608"/>
    <w:rsid w:val="00C2260D"/>
    <w:rsid w:val="00C232BE"/>
    <w:rsid w:val="00C23B56"/>
    <w:rsid w:val="00C254CC"/>
    <w:rsid w:val="00C257D4"/>
    <w:rsid w:val="00C27AFA"/>
    <w:rsid w:val="00C30778"/>
    <w:rsid w:val="00C3145D"/>
    <w:rsid w:val="00C31AC1"/>
    <w:rsid w:val="00C32563"/>
    <w:rsid w:val="00C34E71"/>
    <w:rsid w:val="00C37115"/>
    <w:rsid w:val="00C42A78"/>
    <w:rsid w:val="00C43281"/>
    <w:rsid w:val="00C43919"/>
    <w:rsid w:val="00C44595"/>
    <w:rsid w:val="00C50548"/>
    <w:rsid w:val="00C51912"/>
    <w:rsid w:val="00C52701"/>
    <w:rsid w:val="00C53F4A"/>
    <w:rsid w:val="00C56013"/>
    <w:rsid w:val="00C56181"/>
    <w:rsid w:val="00C56371"/>
    <w:rsid w:val="00C60C25"/>
    <w:rsid w:val="00C64B42"/>
    <w:rsid w:val="00C65BF3"/>
    <w:rsid w:val="00C675BF"/>
    <w:rsid w:val="00C707B7"/>
    <w:rsid w:val="00C7172D"/>
    <w:rsid w:val="00C72C28"/>
    <w:rsid w:val="00C73769"/>
    <w:rsid w:val="00C73BAA"/>
    <w:rsid w:val="00C73C47"/>
    <w:rsid w:val="00C73D58"/>
    <w:rsid w:val="00C7538D"/>
    <w:rsid w:val="00C76904"/>
    <w:rsid w:val="00C76D79"/>
    <w:rsid w:val="00C77D7B"/>
    <w:rsid w:val="00C80319"/>
    <w:rsid w:val="00C84673"/>
    <w:rsid w:val="00C8546B"/>
    <w:rsid w:val="00C8648C"/>
    <w:rsid w:val="00C91012"/>
    <w:rsid w:val="00C92599"/>
    <w:rsid w:val="00C93A06"/>
    <w:rsid w:val="00C95466"/>
    <w:rsid w:val="00CA1850"/>
    <w:rsid w:val="00CA46BC"/>
    <w:rsid w:val="00CA6675"/>
    <w:rsid w:val="00CA6ABC"/>
    <w:rsid w:val="00CA7A9B"/>
    <w:rsid w:val="00CA7B51"/>
    <w:rsid w:val="00CB02D4"/>
    <w:rsid w:val="00CB068F"/>
    <w:rsid w:val="00CB0B55"/>
    <w:rsid w:val="00CB5110"/>
    <w:rsid w:val="00CB6700"/>
    <w:rsid w:val="00CB770F"/>
    <w:rsid w:val="00CB777F"/>
    <w:rsid w:val="00CB7A18"/>
    <w:rsid w:val="00CB7BBC"/>
    <w:rsid w:val="00CB7D4B"/>
    <w:rsid w:val="00CC098B"/>
    <w:rsid w:val="00CC186B"/>
    <w:rsid w:val="00CC1F7D"/>
    <w:rsid w:val="00CC2367"/>
    <w:rsid w:val="00CC2715"/>
    <w:rsid w:val="00CC3385"/>
    <w:rsid w:val="00CC3795"/>
    <w:rsid w:val="00CD0491"/>
    <w:rsid w:val="00CD0572"/>
    <w:rsid w:val="00CD25E2"/>
    <w:rsid w:val="00CD4576"/>
    <w:rsid w:val="00CD55D0"/>
    <w:rsid w:val="00CD5980"/>
    <w:rsid w:val="00CD7EE5"/>
    <w:rsid w:val="00CE048B"/>
    <w:rsid w:val="00CE15C1"/>
    <w:rsid w:val="00CE3F69"/>
    <w:rsid w:val="00CE455E"/>
    <w:rsid w:val="00CE69E6"/>
    <w:rsid w:val="00CE750E"/>
    <w:rsid w:val="00CF0352"/>
    <w:rsid w:val="00CF2077"/>
    <w:rsid w:val="00CF3729"/>
    <w:rsid w:val="00CF3D72"/>
    <w:rsid w:val="00CF430F"/>
    <w:rsid w:val="00CF4B61"/>
    <w:rsid w:val="00CF5244"/>
    <w:rsid w:val="00CF5C8E"/>
    <w:rsid w:val="00CF5EB1"/>
    <w:rsid w:val="00CF71A8"/>
    <w:rsid w:val="00D01C3A"/>
    <w:rsid w:val="00D02817"/>
    <w:rsid w:val="00D06976"/>
    <w:rsid w:val="00D10465"/>
    <w:rsid w:val="00D108A8"/>
    <w:rsid w:val="00D11D04"/>
    <w:rsid w:val="00D131AE"/>
    <w:rsid w:val="00D13BB3"/>
    <w:rsid w:val="00D14AEF"/>
    <w:rsid w:val="00D14F4B"/>
    <w:rsid w:val="00D15D2B"/>
    <w:rsid w:val="00D15EDA"/>
    <w:rsid w:val="00D16EC8"/>
    <w:rsid w:val="00D2088D"/>
    <w:rsid w:val="00D21650"/>
    <w:rsid w:val="00D21711"/>
    <w:rsid w:val="00D21F62"/>
    <w:rsid w:val="00D231F3"/>
    <w:rsid w:val="00D24CC7"/>
    <w:rsid w:val="00D24D93"/>
    <w:rsid w:val="00D25243"/>
    <w:rsid w:val="00D275CE"/>
    <w:rsid w:val="00D3129C"/>
    <w:rsid w:val="00D325D9"/>
    <w:rsid w:val="00D32A1F"/>
    <w:rsid w:val="00D32AAA"/>
    <w:rsid w:val="00D3300E"/>
    <w:rsid w:val="00D334CD"/>
    <w:rsid w:val="00D36E7C"/>
    <w:rsid w:val="00D40CEE"/>
    <w:rsid w:val="00D43492"/>
    <w:rsid w:val="00D43B60"/>
    <w:rsid w:val="00D44BC6"/>
    <w:rsid w:val="00D44D6B"/>
    <w:rsid w:val="00D50743"/>
    <w:rsid w:val="00D51EE2"/>
    <w:rsid w:val="00D52496"/>
    <w:rsid w:val="00D52D57"/>
    <w:rsid w:val="00D53BB1"/>
    <w:rsid w:val="00D54A2B"/>
    <w:rsid w:val="00D551B0"/>
    <w:rsid w:val="00D55E01"/>
    <w:rsid w:val="00D60815"/>
    <w:rsid w:val="00D60D82"/>
    <w:rsid w:val="00D61E8B"/>
    <w:rsid w:val="00D64F96"/>
    <w:rsid w:val="00D65577"/>
    <w:rsid w:val="00D65992"/>
    <w:rsid w:val="00D66437"/>
    <w:rsid w:val="00D70B74"/>
    <w:rsid w:val="00D71840"/>
    <w:rsid w:val="00D7340C"/>
    <w:rsid w:val="00D73D9B"/>
    <w:rsid w:val="00D76A64"/>
    <w:rsid w:val="00D76C71"/>
    <w:rsid w:val="00D77547"/>
    <w:rsid w:val="00D80313"/>
    <w:rsid w:val="00D807AF"/>
    <w:rsid w:val="00D80C04"/>
    <w:rsid w:val="00D825CD"/>
    <w:rsid w:val="00D82951"/>
    <w:rsid w:val="00D82F3C"/>
    <w:rsid w:val="00D84240"/>
    <w:rsid w:val="00D863C1"/>
    <w:rsid w:val="00D87145"/>
    <w:rsid w:val="00D904B8"/>
    <w:rsid w:val="00D9094F"/>
    <w:rsid w:val="00D94A34"/>
    <w:rsid w:val="00D96276"/>
    <w:rsid w:val="00D96453"/>
    <w:rsid w:val="00D9661F"/>
    <w:rsid w:val="00D976B2"/>
    <w:rsid w:val="00DA66EC"/>
    <w:rsid w:val="00DB2179"/>
    <w:rsid w:val="00DB5E03"/>
    <w:rsid w:val="00DB7A95"/>
    <w:rsid w:val="00DC060A"/>
    <w:rsid w:val="00DC121D"/>
    <w:rsid w:val="00DC14A5"/>
    <w:rsid w:val="00DC49A0"/>
    <w:rsid w:val="00DC58CA"/>
    <w:rsid w:val="00DC5E1C"/>
    <w:rsid w:val="00DC62DF"/>
    <w:rsid w:val="00DD2611"/>
    <w:rsid w:val="00DD2D1E"/>
    <w:rsid w:val="00DD4EA6"/>
    <w:rsid w:val="00DD539A"/>
    <w:rsid w:val="00DD5606"/>
    <w:rsid w:val="00DD6631"/>
    <w:rsid w:val="00DD6685"/>
    <w:rsid w:val="00DD693C"/>
    <w:rsid w:val="00DE02AC"/>
    <w:rsid w:val="00DE1964"/>
    <w:rsid w:val="00DE1EC3"/>
    <w:rsid w:val="00DE2D61"/>
    <w:rsid w:val="00DE4D44"/>
    <w:rsid w:val="00DF0134"/>
    <w:rsid w:val="00DF3401"/>
    <w:rsid w:val="00DF5776"/>
    <w:rsid w:val="00DF5816"/>
    <w:rsid w:val="00DF64D2"/>
    <w:rsid w:val="00DF7D02"/>
    <w:rsid w:val="00E002E1"/>
    <w:rsid w:val="00E02541"/>
    <w:rsid w:val="00E027A1"/>
    <w:rsid w:val="00E0395F"/>
    <w:rsid w:val="00E03B15"/>
    <w:rsid w:val="00E0424F"/>
    <w:rsid w:val="00E06786"/>
    <w:rsid w:val="00E102A3"/>
    <w:rsid w:val="00E10FE6"/>
    <w:rsid w:val="00E11D2F"/>
    <w:rsid w:val="00E12B4D"/>
    <w:rsid w:val="00E14718"/>
    <w:rsid w:val="00E16D8A"/>
    <w:rsid w:val="00E16F38"/>
    <w:rsid w:val="00E17669"/>
    <w:rsid w:val="00E178AD"/>
    <w:rsid w:val="00E17A00"/>
    <w:rsid w:val="00E17A8D"/>
    <w:rsid w:val="00E17B1D"/>
    <w:rsid w:val="00E20B97"/>
    <w:rsid w:val="00E20CDF"/>
    <w:rsid w:val="00E20D9E"/>
    <w:rsid w:val="00E20DA1"/>
    <w:rsid w:val="00E22ED8"/>
    <w:rsid w:val="00E24832"/>
    <w:rsid w:val="00E25642"/>
    <w:rsid w:val="00E25773"/>
    <w:rsid w:val="00E31787"/>
    <w:rsid w:val="00E32138"/>
    <w:rsid w:val="00E34CB7"/>
    <w:rsid w:val="00E34DF4"/>
    <w:rsid w:val="00E3568B"/>
    <w:rsid w:val="00E40B11"/>
    <w:rsid w:val="00E42F90"/>
    <w:rsid w:val="00E433CC"/>
    <w:rsid w:val="00E43D5D"/>
    <w:rsid w:val="00E504F6"/>
    <w:rsid w:val="00E52ADC"/>
    <w:rsid w:val="00E5527D"/>
    <w:rsid w:val="00E558DE"/>
    <w:rsid w:val="00E55C4C"/>
    <w:rsid w:val="00E56552"/>
    <w:rsid w:val="00E56774"/>
    <w:rsid w:val="00E61896"/>
    <w:rsid w:val="00E62E4A"/>
    <w:rsid w:val="00E639EC"/>
    <w:rsid w:val="00E64E66"/>
    <w:rsid w:val="00E7126E"/>
    <w:rsid w:val="00E73A32"/>
    <w:rsid w:val="00E747B9"/>
    <w:rsid w:val="00E74C60"/>
    <w:rsid w:val="00E75296"/>
    <w:rsid w:val="00E75D1C"/>
    <w:rsid w:val="00E7660E"/>
    <w:rsid w:val="00E77801"/>
    <w:rsid w:val="00E7797A"/>
    <w:rsid w:val="00E82B9B"/>
    <w:rsid w:val="00E8384B"/>
    <w:rsid w:val="00E85698"/>
    <w:rsid w:val="00E86CD2"/>
    <w:rsid w:val="00E90998"/>
    <w:rsid w:val="00E913A3"/>
    <w:rsid w:val="00E92902"/>
    <w:rsid w:val="00E92A31"/>
    <w:rsid w:val="00E93E10"/>
    <w:rsid w:val="00E95C7D"/>
    <w:rsid w:val="00E97907"/>
    <w:rsid w:val="00EA0B5F"/>
    <w:rsid w:val="00EA0C71"/>
    <w:rsid w:val="00EA1048"/>
    <w:rsid w:val="00EA1324"/>
    <w:rsid w:val="00EA1A95"/>
    <w:rsid w:val="00EA1F4B"/>
    <w:rsid w:val="00EA5016"/>
    <w:rsid w:val="00EA5DC5"/>
    <w:rsid w:val="00EB221C"/>
    <w:rsid w:val="00EB3147"/>
    <w:rsid w:val="00EB479E"/>
    <w:rsid w:val="00EB61CF"/>
    <w:rsid w:val="00EB65B3"/>
    <w:rsid w:val="00EB7486"/>
    <w:rsid w:val="00EC0536"/>
    <w:rsid w:val="00EC4007"/>
    <w:rsid w:val="00EC6CF9"/>
    <w:rsid w:val="00EC7D13"/>
    <w:rsid w:val="00EC7F80"/>
    <w:rsid w:val="00ED480F"/>
    <w:rsid w:val="00EE00BC"/>
    <w:rsid w:val="00EE039F"/>
    <w:rsid w:val="00EE03B1"/>
    <w:rsid w:val="00EE0F2E"/>
    <w:rsid w:val="00EE27F2"/>
    <w:rsid w:val="00EE3665"/>
    <w:rsid w:val="00EE3D73"/>
    <w:rsid w:val="00EE5ADE"/>
    <w:rsid w:val="00EE5B45"/>
    <w:rsid w:val="00EE6594"/>
    <w:rsid w:val="00EE65D4"/>
    <w:rsid w:val="00EE6D88"/>
    <w:rsid w:val="00EF26AA"/>
    <w:rsid w:val="00EF524B"/>
    <w:rsid w:val="00EF5B93"/>
    <w:rsid w:val="00F02612"/>
    <w:rsid w:val="00F03160"/>
    <w:rsid w:val="00F04173"/>
    <w:rsid w:val="00F05B1A"/>
    <w:rsid w:val="00F10F22"/>
    <w:rsid w:val="00F139DE"/>
    <w:rsid w:val="00F140AC"/>
    <w:rsid w:val="00F1491A"/>
    <w:rsid w:val="00F15691"/>
    <w:rsid w:val="00F15C1D"/>
    <w:rsid w:val="00F16FB8"/>
    <w:rsid w:val="00F17242"/>
    <w:rsid w:val="00F17D42"/>
    <w:rsid w:val="00F22EA0"/>
    <w:rsid w:val="00F23061"/>
    <w:rsid w:val="00F2314C"/>
    <w:rsid w:val="00F23511"/>
    <w:rsid w:val="00F2386D"/>
    <w:rsid w:val="00F23BF8"/>
    <w:rsid w:val="00F24B80"/>
    <w:rsid w:val="00F260AF"/>
    <w:rsid w:val="00F268F0"/>
    <w:rsid w:val="00F306D7"/>
    <w:rsid w:val="00F338B8"/>
    <w:rsid w:val="00F34A03"/>
    <w:rsid w:val="00F35670"/>
    <w:rsid w:val="00F37BE3"/>
    <w:rsid w:val="00F405D2"/>
    <w:rsid w:val="00F44123"/>
    <w:rsid w:val="00F47C29"/>
    <w:rsid w:val="00F50411"/>
    <w:rsid w:val="00F51597"/>
    <w:rsid w:val="00F54FE2"/>
    <w:rsid w:val="00F55419"/>
    <w:rsid w:val="00F576F4"/>
    <w:rsid w:val="00F62DF5"/>
    <w:rsid w:val="00F63585"/>
    <w:rsid w:val="00F656B1"/>
    <w:rsid w:val="00F65A5D"/>
    <w:rsid w:val="00F715BC"/>
    <w:rsid w:val="00F72C68"/>
    <w:rsid w:val="00F73B15"/>
    <w:rsid w:val="00F7565C"/>
    <w:rsid w:val="00F7719C"/>
    <w:rsid w:val="00F8092D"/>
    <w:rsid w:val="00F814FB"/>
    <w:rsid w:val="00F827AF"/>
    <w:rsid w:val="00F836A0"/>
    <w:rsid w:val="00F84AE0"/>
    <w:rsid w:val="00F857C2"/>
    <w:rsid w:val="00F85FA4"/>
    <w:rsid w:val="00F87CD5"/>
    <w:rsid w:val="00F87E0F"/>
    <w:rsid w:val="00F9089F"/>
    <w:rsid w:val="00F90C79"/>
    <w:rsid w:val="00F90C9F"/>
    <w:rsid w:val="00F91592"/>
    <w:rsid w:val="00F92648"/>
    <w:rsid w:val="00F935BC"/>
    <w:rsid w:val="00F94CCA"/>
    <w:rsid w:val="00F96025"/>
    <w:rsid w:val="00FA1525"/>
    <w:rsid w:val="00FA2A34"/>
    <w:rsid w:val="00FA2B4A"/>
    <w:rsid w:val="00FA4460"/>
    <w:rsid w:val="00FA5A4D"/>
    <w:rsid w:val="00FA5CA5"/>
    <w:rsid w:val="00FA6690"/>
    <w:rsid w:val="00FA75D7"/>
    <w:rsid w:val="00FB0E83"/>
    <w:rsid w:val="00FB11FE"/>
    <w:rsid w:val="00FB1B2E"/>
    <w:rsid w:val="00FB1B3B"/>
    <w:rsid w:val="00FB24AA"/>
    <w:rsid w:val="00FB2B8F"/>
    <w:rsid w:val="00FB42E8"/>
    <w:rsid w:val="00FB4710"/>
    <w:rsid w:val="00FB5119"/>
    <w:rsid w:val="00FB5739"/>
    <w:rsid w:val="00FB583D"/>
    <w:rsid w:val="00FB7F28"/>
    <w:rsid w:val="00FC03E0"/>
    <w:rsid w:val="00FC0519"/>
    <w:rsid w:val="00FC0A77"/>
    <w:rsid w:val="00FC65BC"/>
    <w:rsid w:val="00FC6E2E"/>
    <w:rsid w:val="00FD082D"/>
    <w:rsid w:val="00FD33B4"/>
    <w:rsid w:val="00FD4EAB"/>
    <w:rsid w:val="00FD575B"/>
    <w:rsid w:val="00FD6AF5"/>
    <w:rsid w:val="00FE013D"/>
    <w:rsid w:val="00FE0C3D"/>
    <w:rsid w:val="00FE0DAB"/>
    <w:rsid w:val="00FE0E26"/>
    <w:rsid w:val="00FE21DD"/>
    <w:rsid w:val="00FE300A"/>
    <w:rsid w:val="00FE3430"/>
    <w:rsid w:val="00FE3E36"/>
    <w:rsid w:val="00FE7F53"/>
    <w:rsid w:val="00FF027F"/>
    <w:rsid w:val="00FF17B2"/>
    <w:rsid w:val="00FF1D93"/>
    <w:rsid w:val="00FF329B"/>
    <w:rsid w:val="00FF50AA"/>
    <w:rsid w:val="00FF64C8"/>
    <w:rsid w:val="00FF728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CB479"/>
  <w15:docId w15:val="{573ACA0C-1B1E-481C-A821-327B1E41F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ind w:right="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1FCD"/>
    <w:rPr>
      <w:rFonts w:eastAsia="Verdana" w:cs="Verdana"/>
      <w:sz w:val="24"/>
      <w:lang w:val="en-AU"/>
    </w:rPr>
  </w:style>
  <w:style w:type="paragraph" w:styleId="Heading1">
    <w:name w:val="heading 1"/>
    <w:basedOn w:val="Normal"/>
    <w:link w:val="Heading1Char"/>
    <w:uiPriority w:val="9"/>
    <w:qFormat/>
    <w:rsid w:val="00DE4D44"/>
    <w:pPr>
      <w:ind w:left="636" w:hanging="517"/>
      <w:outlineLvl w:val="0"/>
    </w:pPr>
    <w:rPr>
      <w:sz w:val="28"/>
      <w:szCs w:val="26"/>
    </w:rPr>
  </w:style>
  <w:style w:type="paragraph" w:styleId="Heading2">
    <w:name w:val="heading 2"/>
    <w:basedOn w:val="Normal"/>
    <w:next w:val="Normal"/>
    <w:link w:val="Heading2Char"/>
    <w:uiPriority w:val="9"/>
    <w:unhideWhenUsed/>
    <w:qFormat/>
    <w:rsid w:val="000A09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D4757"/>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650C6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650C6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85"/>
      <w:ind w:left="650" w:right="1081"/>
    </w:pPr>
    <w:rPr>
      <w:rFonts w:ascii="Arial" w:eastAsia="Arial" w:hAnsi="Arial" w:cs="Arial"/>
      <w:b/>
      <w:bCs/>
      <w:sz w:val="48"/>
      <w:szCs w:val="48"/>
    </w:rPr>
  </w:style>
  <w:style w:type="paragraph" w:styleId="ListParagraph">
    <w:name w:val="List Paragraph"/>
    <w:basedOn w:val="Normal"/>
    <w:uiPriority w:val="34"/>
    <w:qFormat/>
    <w:pPr>
      <w:ind w:left="480" w:hanging="361"/>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Caption">
    <w:name w:val="caption"/>
    <w:basedOn w:val="Normal"/>
    <w:next w:val="Normal"/>
    <w:uiPriority w:val="35"/>
    <w:unhideWhenUsed/>
    <w:qFormat/>
    <w:rsid w:val="00235928"/>
    <w:pPr>
      <w:spacing w:after="200"/>
    </w:pPr>
    <w:rPr>
      <w:iCs/>
      <w:color w:val="1F497D" w:themeColor="text2"/>
      <w:szCs w:val="18"/>
    </w:rPr>
  </w:style>
  <w:style w:type="paragraph" w:styleId="FootnoteText">
    <w:name w:val="footnote text"/>
    <w:basedOn w:val="Normal"/>
    <w:link w:val="FootnoteTextChar"/>
    <w:uiPriority w:val="99"/>
    <w:unhideWhenUsed/>
    <w:rsid w:val="00AA74E5"/>
    <w:rPr>
      <w:sz w:val="20"/>
      <w:szCs w:val="20"/>
    </w:rPr>
  </w:style>
  <w:style w:type="character" w:customStyle="1" w:styleId="FootnoteTextChar">
    <w:name w:val="Footnote Text Char"/>
    <w:basedOn w:val="DefaultParagraphFont"/>
    <w:link w:val="FootnoteText"/>
    <w:uiPriority w:val="99"/>
    <w:rsid w:val="00AA74E5"/>
    <w:rPr>
      <w:rFonts w:ascii="Verdana" w:eastAsia="Verdana" w:hAnsi="Verdana" w:cs="Verdana"/>
      <w:sz w:val="20"/>
      <w:szCs w:val="20"/>
      <w:lang w:val="en-AU"/>
    </w:rPr>
  </w:style>
  <w:style w:type="character" w:styleId="FootnoteReference">
    <w:name w:val="footnote reference"/>
    <w:basedOn w:val="DefaultParagraphFont"/>
    <w:uiPriority w:val="99"/>
    <w:unhideWhenUsed/>
    <w:rsid w:val="00AA74E5"/>
    <w:rPr>
      <w:vertAlign w:val="superscript"/>
    </w:rPr>
  </w:style>
  <w:style w:type="paragraph" w:customStyle="1" w:styleId="EndNoteBibliographyTitle">
    <w:name w:val="EndNote Bibliography Title"/>
    <w:basedOn w:val="Normal"/>
    <w:link w:val="EndNoteBibliographyTitleChar"/>
    <w:rsid w:val="00AA74E5"/>
    <w:pPr>
      <w:jc w:val="center"/>
    </w:pPr>
    <w:rPr>
      <w:rFonts w:ascii="Verdana" w:hAnsi="Verdana"/>
      <w:noProof/>
      <w:sz w:val="22"/>
      <w:lang w:val="en-US"/>
    </w:rPr>
  </w:style>
  <w:style w:type="character" w:customStyle="1" w:styleId="EndNoteBibliographyTitleChar">
    <w:name w:val="EndNote Bibliography Title Char"/>
    <w:basedOn w:val="FootnoteTextChar"/>
    <w:link w:val="EndNoteBibliographyTitle"/>
    <w:rsid w:val="00AA74E5"/>
    <w:rPr>
      <w:rFonts w:ascii="Verdana" w:eastAsia="Verdana" w:hAnsi="Verdana" w:cs="Verdana"/>
      <w:noProof/>
      <w:sz w:val="20"/>
      <w:szCs w:val="20"/>
      <w:lang w:val="en-AU"/>
    </w:rPr>
  </w:style>
  <w:style w:type="paragraph" w:customStyle="1" w:styleId="EndNoteBibliography">
    <w:name w:val="EndNote Bibliography"/>
    <w:basedOn w:val="Normal"/>
    <w:link w:val="EndNoteBibliographyChar"/>
    <w:rsid w:val="00AA74E5"/>
    <w:rPr>
      <w:rFonts w:ascii="Verdana" w:hAnsi="Verdana"/>
      <w:noProof/>
      <w:sz w:val="22"/>
      <w:lang w:val="en-US"/>
    </w:rPr>
  </w:style>
  <w:style w:type="character" w:customStyle="1" w:styleId="EndNoteBibliographyChar">
    <w:name w:val="EndNote Bibliography Char"/>
    <w:basedOn w:val="FootnoteTextChar"/>
    <w:link w:val="EndNoteBibliography"/>
    <w:rsid w:val="00AA74E5"/>
    <w:rPr>
      <w:rFonts w:ascii="Verdana" w:eastAsia="Verdana" w:hAnsi="Verdana" w:cs="Verdana"/>
      <w:noProof/>
      <w:sz w:val="20"/>
      <w:szCs w:val="20"/>
      <w:lang w:val="en-AU"/>
    </w:rPr>
  </w:style>
  <w:style w:type="character" w:customStyle="1" w:styleId="BodyTextChar">
    <w:name w:val="Body Text Char"/>
    <w:basedOn w:val="DefaultParagraphFont"/>
    <w:link w:val="BodyText"/>
    <w:uiPriority w:val="1"/>
    <w:rsid w:val="00685AC9"/>
    <w:rPr>
      <w:rFonts w:ascii="Verdana" w:eastAsia="Verdana" w:hAnsi="Verdana" w:cs="Verdana"/>
      <w:lang w:val="en-AU"/>
    </w:rPr>
  </w:style>
  <w:style w:type="character" w:styleId="IntenseEmphasis">
    <w:name w:val="Intense Emphasis"/>
    <w:basedOn w:val="DefaultParagraphFont"/>
    <w:uiPriority w:val="21"/>
    <w:qFormat/>
    <w:rsid w:val="000A09DC"/>
    <w:rPr>
      <w:i/>
      <w:iCs/>
      <w:color w:val="4F81BD" w:themeColor="accent1"/>
    </w:rPr>
  </w:style>
  <w:style w:type="character" w:customStyle="1" w:styleId="Heading2Char">
    <w:name w:val="Heading 2 Char"/>
    <w:basedOn w:val="DefaultParagraphFont"/>
    <w:link w:val="Heading2"/>
    <w:uiPriority w:val="9"/>
    <w:rsid w:val="000A09DC"/>
    <w:rPr>
      <w:rFonts w:asciiTheme="majorHAnsi" w:eastAsiaTheme="majorEastAsia" w:hAnsiTheme="majorHAnsi" w:cstheme="majorBidi"/>
      <w:color w:val="365F91" w:themeColor="accent1" w:themeShade="BF"/>
      <w:sz w:val="26"/>
      <w:szCs w:val="26"/>
      <w:lang w:val="en-AU"/>
    </w:rPr>
  </w:style>
  <w:style w:type="paragraph" w:styleId="BalloonText">
    <w:name w:val="Balloon Text"/>
    <w:basedOn w:val="Normal"/>
    <w:link w:val="BalloonTextChar"/>
    <w:uiPriority w:val="99"/>
    <w:semiHidden/>
    <w:unhideWhenUsed/>
    <w:rsid w:val="00B64C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65"/>
    <w:rPr>
      <w:rFonts w:ascii="Segoe UI" w:eastAsia="Verdana" w:hAnsi="Segoe UI" w:cs="Segoe UI"/>
      <w:sz w:val="18"/>
      <w:szCs w:val="18"/>
      <w:lang w:val="en-AU"/>
    </w:rPr>
  </w:style>
  <w:style w:type="paragraph" w:styleId="NormalWeb">
    <w:name w:val="Normal (Web)"/>
    <w:basedOn w:val="Normal"/>
    <w:uiPriority w:val="99"/>
    <w:unhideWhenUsed/>
    <w:rsid w:val="00433436"/>
    <w:pPr>
      <w:spacing w:before="100" w:beforeAutospacing="1" w:after="100" w:afterAutospacing="1"/>
      <w:ind w:right="0"/>
    </w:pPr>
    <w:rPr>
      <w:rFonts w:ascii="Times New Roman" w:eastAsia="Times New Roman" w:hAnsi="Times New Roman" w:cs="Times New Roman"/>
      <w:szCs w:val="24"/>
      <w:lang w:eastAsia="en-AU"/>
    </w:rPr>
  </w:style>
  <w:style w:type="paragraph" w:styleId="Header">
    <w:name w:val="header"/>
    <w:basedOn w:val="Normal"/>
    <w:link w:val="HeaderChar"/>
    <w:uiPriority w:val="99"/>
    <w:unhideWhenUsed/>
    <w:rsid w:val="00433436"/>
    <w:pPr>
      <w:tabs>
        <w:tab w:val="center" w:pos="4513"/>
        <w:tab w:val="right" w:pos="9026"/>
      </w:tabs>
    </w:pPr>
  </w:style>
  <w:style w:type="character" w:customStyle="1" w:styleId="HeaderChar">
    <w:name w:val="Header Char"/>
    <w:basedOn w:val="DefaultParagraphFont"/>
    <w:link w:val="Header"/>
    <w:uiPriority w:val="99"/>
    <w:rsid w:val="00433436"/>
    <w:rPr>
      <w:rFonts w:ascii="Verdana" w:eastAsia="Verdana" w:hAnsi="Verdana" w:cs="Verdana"/>
      <w:lang w:val="en-AU"/>
    </w:rPr>
  </w:style>
  <w:style w:type="paragraph" w:styleId="Footer">
    <w:name w:val="footer"/>
    <w:basedOn w:val="Normal"/>
    <w:link w:val="FooterChar"/>
    <w:uiPriority w:val="99"/>
    <w:unhideWhenUsed/>
    <w:rsid w:val="00433436"/>
    <w:pPr>
      <w:tabs>
        <w:tab w:val="center" w:pos="4513"/>
        <w:tab w:val="right" w:pos="9026"/>
      </w:tabs>
    </w:pPr>
  </w:style>
  <w:style w:type="character" w:customStyle="1" w:styleId="FooterChar">
    <w:name w:val="Footer Char"/>
    <w:basedOn w:val="DefaultParagraphFont"/>
    <w:link w:val="Footer"/>
    <w:uiPriority w:val="99"/>
    <w:rsid w:val="00433436"/>
    <w:rPr>
      <w:rFonts w:ascii="Verdana" w:eastAsia="Verdana" w:hAnsi="Verdana" w:cs="Verdana"/>
      <w:lang w:val="en-AU"/>
    </w:rPr>
  </w:style>
  <w:style w:type="character" w:styleId="Hyperlink">
    <w:name w:val="Hyperlink"/>
    <w:basedOn w:val="DefaultParagraphFont"/>
    <w:uiPriority w:val="99"/>
    <w:unhideWhenUsed/>
    <w:rsid w:val="00672904"/>
    <w:rPr>
      <w:color w:val="0000FF"/>
      <w:u w:val="single"/>
    </w:rPr>
  </w:style>
  <w:style w:type="character" w:styleId="FollowedHyperlink">
    <w:name w:val="FollowedHyperlink"/>
    <w:basedOn w:val="DefaultParagraphFont"/>
    <w:uiPriority w:val="99"/>
    <w:semiHidden/>
    <w:unhideWhenUsed/>
    <w:rsid w:val="00A54EFC"/>
    <w:rPr>
      <w:color w:val="800080" w:themeColor="followedHyperlink"/>
      <w:u w:val="single"/>
    </w:rPr>
  </w:style>
  <w:style w:type="table" w:styleId="TableGrid">
    <w:name w:val="Table Grid"/>
    <w:basedOn w:val="TableNormal"/>
    <w:uiPriority w:val="59"/>
    <w:rsid w:val="00A92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6E"/>
    <w:rPr>
      <w:color w:val="605E5C"/>
      <w:shd w:val="clear" w:color="auto" w:fill="E1DFDD"/>
    </w:rPr>
  </w:style>
  <w:style w:type="character" w:customStyle="1" w:styleId="Heading3Char">
    <w:name w:val="Heading 3 Char"/>
    <w:basedOn w:val="DefaultParagraphFont"/>
    <w:link w:val="Heading3"/>
    <w:uiPriority w:val="9"/>
    <w:rsid w:val="00AD4757"/>
    <w:rPr>
      <w:rFonts w:asciiTheme="majorHAnsi" w:eastAsiaTheme="majorEastAsia" w:hAnsiTheme="majorHAnsi" w:cstheme="majorBidi"/>
      <w:color w:val="243F60" w:themeColor="accent1" w:themeShade="7F"/>
      <w:sz w:val="24"/>
      <w:szCs w:val="24"/>
      <w:lang w:val="en-AU"/>
    </w:rPr>
  </w:style>
  <w:style w:type="character" w:customStyle="1" w:styleId="Heading4Char">
    <w:name w:val="Heading 4 Char"/>
    <w:basedOn w:val="DefaultParagraphFont"/>
    <w:link w:val="Heading4"/>
    <w:uiPriority w:val="9"/>
    <w:rsid w:val="00650C62"/>
    <w:rPr>
      <w:rFonts w:asciiTheme="majorHAnsi" w:eastAsiaTheme="majorEastAsia" w:hAnsiTheme="majorHAnsi" w:cstheme="majorBidi"/>
      <w:i/>
      <w:iCs/>
      <w:color w:val="365F91" w:themeColor="accent1" w:themeShade="BF"/>
      <w:lang w:val="en-AU"/>
    </w:rPr>
  </w:style>
  <w:style w:type="character" w:customStyle="1" w:styleId="Heading5Char">
    <w:name w:val="Heading 5 Char"/>
    <w:basedOn w:val="DefaultParagraphFont"/>
    <w:link w:val="Heading5"/>
    <w:uiPriority w:val="9"/>
    <w:rsid w:val="00650C62"/>
    <w:rPr>
      <w:rFonts w:asciiTheme="majorHAnsi" w:eastAsiaTheme="majorEastAsia" w:hAnsiTheme="majorHAnsi" w:cstheme="majorBidi"/>
      <w:color w:val="365F91" w:themeColor="accent1" w:themeShade="BF"/>
      <w:lang w:val="en-AU"/>
    </w:rPr>
  </w:style>
  <w:style w:type="paragraph" w:styleId="TOCHeading">
    <w:name w:val="TOC Heading"/>
    <w:basedOn w:val="Heading1"/>
    <w:next w:val="Normal"/>
    <w:uiPriority w:val="39"/>
    <w:unhideWhenUsed/>
    <w:qFormat/>
    <w:rsid w:val="00D94A34"/>
    <w:pPr>
      <w:keepNext/>
      <w:keepLines/>
      <w:spacing w:before="480" w:line="276" w:lineRule="auto"/>
      <w:ind w:left="0" w:right="0" w:firstLine="0"/>
      <w:outlineLvl w:val="9"/>
    </w:pPr>
    <w:rPr>
      <w:rFonts w:asciiTheme="majorHAnsi" w:eastAsiaTheme="majorEastAsia" w:hAnsiTheme="majorHAnsi" w:cstheme="majorBidi"/>
      <w:b/>
      <w:bCs/>
      <w:color w:val="365F91" w:themeColor="accent1" w:themeShade="BF"/>
      <w:szCs w:val="28"/>
      <w:lang w:val="en-US"/>
    </w:rPr>
  </w:style>
  <w:style w:type="paragraph" w:styleId="TOC1">
    <w:name w:val="toc 1"/>
    <w:basedOn w:val="Normal"/>
    <w:next w:val="Normal"/>
    <w:autoRedefine/>
    <w:uiPriority w:val="39"/>
    <w:unhideWhenUsed/>
    <w:rsid w:val="00D94A34"/>
    <w:pPr>
      <w:spacing w:before="120"/>
    </w:pPr>
    <w:rPr>
      <w:rFonts w:cstheme="minorHAnsi"/>
      <w:b/>
      <w:bCs/>
      <w:i/>
      <w:iCs/>
      <w:szCs w:val="24"/>
    </w:rPr>
  </w:style>
  <w:style w:type="paragraph" w:styleId="TOC2">
    <w:name w:val="toc 2"/>
    <w:basedOn w:val="Normal"/>
    <w:next w:val="Normal"/>
    <w:autoRedefine/>
    <w:uiPriority w:val="39"/>
    <w:unhideWhenUsed/>
    <w:rsid w:val="00D94A34"/>
    <w:pPr>
      <w:spacing w:before="120"/>
      <w:ind w:left="240"/>
    </w:pPr>
    <w:rPr>
      <w:rFonts w:cstheme="minorHAnsi"/>
      <w:b/>
      <w:bCs/>
      <w:sz w:val="22"/>
    </w:rPr>
  </w:style>
  <w:style w:type="paragraph" w:styleId="TOC3">
    <w:name w:val="toc 3"/>
    <w:basedOn w:val="Normal"/>
    <w:next w:val="Normal"/>
    <w:autoRedefine/>
    <w:uiPriority w:val="39"/>
    <w:unhideWhenUsed/>
    <w:rsid w:val="00D94A34"/>
    <w:pPr>
      <w:ind w:left="480"/>
    </w:pPr>
    <w:rPr>
      <w:rFonts w:cstheme="minorHAnsi"/>
      <w:sz w:val="20"/>
      <w:szCs w:val="20"/>
    </w:rPr>
  </w:style>
  <w:style w:type="paragraph" w:styleId="TOC4">
    <w:name w:val="toc 4"/>
    <w:basedOn w:val="Normal"/>
    <w:next w:val="Normal"/>
    <w:autoRedefine/>
    <w:uiPriority w:val="39"/>
    <w:semiHidden/>
    <w:unhideWhenUsed/>
    <w:rsid w:val="00D94A34"/>
    <w:pPr>
      <w:ind w:left="720"/>
    </w:pPr>
    <w:rPr>
      <w:rFonts w:cstheme="minorHAnsi"/>
      <w:sz w:val="20"/>
      <w:szCs w:val="20"/>
    </w:rPr>
  </w:style>
  <w:style w:type="paragraph" w:styleId="TOC5">
    <w:name w:val="toc 5"/>
    <w:basedOn w:val="Normal"/>
    <w:next w:val="Normal"/>
    <w:autoRedefine/>
    <w:uiPriority w:val="39"/>
    <w:semiHidden/>
    <w:unhideWhenUsed/>
    <w:rsid w:val="00D94A34"/>
    <w:pPr>
      <w:ind w:left="960"/>
    </w:pPr>
    <w:rPr>
      <w:rFonts w:cstheme="minorHAnsi"/>
      <w:sz w:val="20"/>
      <w:szCs w:val="20"/>
    </w:rPr>
  </w:style>
  <w:style w:type="paragraph" w:styleId="TOC6">
    <w:name w:val="toc 6"/>
    <w:basedOn w:val="Normal"/>
    <w:next w:val="Normal"/>
    <w:autoRedefine/>
    <w:uiPriority w:val="39"/>
    <w:semiHidden/>
    <w:unhideWhenUsed/>
    <w:rsid w:val="00D94A34"/>
    <w:pPr>
      <w:ind w:left="1200"/>
    </w:pPr>
    <w:rPr>
      <w:rFonts w:cstheme="minorHAnsi"/>
      <w:sz w:val="20"/>
      <w:szCs w:val="20"/>
    </w:rPr>
  </w:style>
  <w:style w:type="paragraph" w:styleId="TOC7">
    <w:name w:val="toc 7"/>
    <w:basedOn w:val="Normal"/>
    <w:next w:val="Normal"/>
    <w:autoRedefine/>
    <w:uiPriority w:val="39"/>
    <w:semiHidden/>
    <w:unhideWhenUsed/>
    <w:rsid w:val="00D94A34"/>
    <w:pPr>
      <w:ind w:left="1440"/>
    </w:pPr>
    <w:rPr>
      <w:rFonts w:cstheme="minorHAnsi"/>
      <w:sz w:val="20"/>
      <w:szCs w:val="20"/>
    </w:rPr>
  </w:style>
  <w:style w:type="paragraph" w:styleId="TOC8">
    <w:name w:val="toc 8"/>
    <w:basedOn w:val="Normal"/>
    <w:next w:val="Normal"/>
    <w:autoRedefine/>
    <w:uiPriority w:val="39"/>
    <w:semiHidden/>
    <w:unhideWhenUsed/>
    <w:rsid w:val="00D94A34"/>
    <w:pPr>
      <w:ind w:left="1680"/>
    </w:pPr>
    <w:rPr>
      <w:rFonts w:cstheme="minorHAnsi"/>
      <w:sz w:val="20"/>
      <w:szCs w:val="20"/>
    </w:rPr>
  </w:style>
  <w:style w:type="paragraph" w:styleId="TOC9">
    <w:name w:val="toc 9"/>
    <w:basedOn w:val="Normal"/>
    <w:next w:val="Normal"/>
    <w:autoRedefine/>
    <w:uiPriority w:val="39"/>
    <w:semiHidden/>
    <w:unhideWhenUsed/>
    <w:rsid w:val="00D94A34"/>
    <w:pPr>
      <w:ind w:left="1920"/>
    </w:pPr>
    <w:rPr>
      <w:rFonts w:cstheme="minorHAnsi"/>
      <w:sz w:val="20"/>
      <w:szCs w:val="20"/>
    </w:rPr>
  </w:style>
  <w:style w:type="character" w:styleId="CommentReference">
    <w:name w:val="annotation reference"/>
    <w:basedOn w:val="DefaultParagraphFont"/>
    <w:uiPriority w:val="99"/>
    <w:semiHidden/>
    <w:unhideWhenUsed/>
    <w:rsid w:val="00B21763"/>
    <w:rPr>
      <w:sz w:val="16"/>
      <w:szCs w:val="16"/>
    </w:rPr>
  </w:style>
  <w:style w:type="paragraph" w:styleId="CommentText">
    <w:name w:val="annotation text"/>
    <w:basedOn w:val="Normal"/>
    <w:link w:val="CommentTextChar"/>
    <w:uiPriority w:val="99"/>
    <w:semiHidden/>
    <w:unhideWhenUsed/>
    <w:rsid w:val="00B21763"/>
    <w:rPr>
      <w:sz w:val="20"/>
      <w:szCs w:val="20"/>
    </w:rPr>
  </w:style>
  <w:style w:type="character" w:customStyle="1" w:styleId="CommentTextChar">
    <w:name w:val="Comment Text Char"/>
    <w:basedOn w:val="DefaultParagraphFont"/>
    <w:link w:val="CommentText"/>
    <w:uiPriority w:val="99"/>
    <w:semiHidden/>
    <w:rsid w:val="00B21763"/>
    <w:rPr>
      <w:rFonts w:eastAsia="Verdana" w:cs="Verdana"/>
      <w:sz w:val="20"/>
      <w:szCs w:val="20"/>
      <w:lang w:val="en-AU"/>
    </w:rPr>
  </w:style>
  <w:style w:type="paragraph" w:styleId="CommentSubject">
    <w:name w:val="annotation subject"/>
    <w:basedOn w:val="CommentText"/>
    <w:next w:val="CommentText"/>
    <w:link w:val="CommentSubjectChar"/>
    <w:uiPriority w:val="99"/>
    <w:semiHidden/>
    <w:unhideWhenUsed/>
    <w:rsid w:val="00B21763"/>
    <w:rPr>
      <w:b/>
      <w:bCs/>
    </w:rPr>
  </w:style>
  <w:style w:type="character" w:customStyle="1" w:styleId="CommentSubjectChar">
    <w:name w:val="Comment Subject Char"/>
    <w:basedOn w:val="CommentTextChar"/>
    <w:link w:val="CommentSubject"/>
    <w:uiPriority w:val="99"/>
    <w:semiHidden/>
    <w:rsid w:val="00B21763"/>
    <w:rPr>
      <w:rFonts w:eastAsia="Verdana" w:cs="Verdana"/>
      <w:b/>
      <w:bCs/>
      <w:sz w:val="20"/>
      <w:szCs w:val="20"/>
      <w:lang w:val="en-AU"/>
    </w:rPr>
  </w:style>
  <w:style w:type="paragraph" w:styleId="TableofFigures">
    <w:name w:val="table of figures"/>
    <w:basedOn w:val="Normal"/>
    <w:next w:val="Normal"/>
    <w:uiPriority w:val="99"/>
    <w:unhideWhenUsed/>
    <w:rsid w:val="00A80294"/>
  </w:style>
  <w:style w:type="paragraph" w:customStyle="1" w:styleId="Notes">
    <w:name w:val="Note(s)"/>
    <w:basedOn w:val="Normal"/>
    <w:uiPriority w:val="2"/>
    <w:qFormat/>
    <w:rsid w:val="00BA5723"/>
    <w:pPr>
      <w:tabs>
        <w:tab w:val="left" w:pos="709"/>
      </w:tabs>
      <w:ind w:left="709" w:right="0" w:hanging="709"/>
    </w:pPr>
    <w:rPr>
      <w:rFonts w:eastAsiaTheme="minorEastAsia" w:cstheme="minorBidi"/>
      <w:i/>
      <w:iCs/>
      <w:sz w:val="16"/>
      <w:szCs w:val="18"/>
      <w:lang w:eastAsia="zh-CN"/>
    </w:rPr>
  </w:style>
  <w:style w:type="character" w:customStyle="1" w:styleId="Heading1Char">
    <w:name w:val="Heading 1 Char"/>
    <w:basedOn w:val="DefaultParagraphFont"/>
    <w:link w:val="Heading1"/>
    <w:uiPriority w:val="9"/>
    <w:rsid w:val="00DE4D44"/>
    <w:rPr>
      <w:rFonts w:eastAsia="Verdana" w:cs="Verdana"/>
      <w:sz w:val="28"/>
      <w:szCs w:val="26"/>
      <w:lang w:val="en-AU"/>
    </w:rPr>
  </w:style>
  <w:style w:type="paragraph" w:customStyle="1" w:styleId="CaptionCallout">
    <w:name w:val="Caption Callout"/>
    <w:basedOn w:val="Normal"/>
    <w:qFormat/>
    <w:rsid w:val="00CB770F"/>
    <w:pPr>
      <w:spacing w:line="480" w:lineRule="auto"/>
      <w:ind w:right="0"/>
    </w:pPr>
    <w:rPr>
      <w:rFonts w:eastAsiaTheme="minorHAnsi" w:cstheme="minorBidi"/>
      <w:b/>
      <w:sz w:val="22"/>
      <w:lang w:val="en-US"/>
    </w:rPr>
  </w:style>
  <w:style w:type="paragraph" w:customStyle="1" w:styleId="Default">
    <w:name w:val="Default"/>
    <w:rsid w:val="00CB770F"/>
    <w:pPr>
      <w:autoSpaceDE w:val="0"/>
      <w:autoSpaceDN w:val="0"/>
      <w:adjustRightInd w:val="0"/>
      <w:ind w:right="0"/>
    </w:pPr>
    <w:rPr>
      <w:rFonts w:ascii="Calibri" w:hAnsi="Calibri" w:cs="Calibri"/>
      <w:color w:val="000000"/>
      <w:sz w:val="24"/>
      <w:szCs w:val="24"/>
      <w:lang w:val="en-AU"/>
    </w:rPr>
  </w:style>
  <w:style w:type="character" w:customStyle="1" w:styleId="CharSectno">
    <w:name w:val="CharSectno"/>
    <w:basedOn w:val="DefaultParagraphFont"/>
    <w:qFormat/>
    <w:rsid w:val="00741512"/>
  </w:style>
  <w:style w:type="paragraph" w:customStyle="1" w:styleId="subsection">
    <w:name w:val="subsection"/>
    <w:aliases w:val="ss"/>
    <w:basedOn w:val="Normal"/>
    <w:link w:val="subsectionChar"/>
    <w:rsid w:val="00741512"/>
    <w:pPr>
      <w:tabs>
        <w:tab w:val="right" w:pos="1021"/>
      </w:tabs>
      <w:spacing w:before="180"/>
      <w:ind w:left="1134" w:right="0" w:hanging="1134"/>
    </w:pPr>
    <w:rPr>
      <w:rFonts w:ascii="Times New Roman" w:eastAsia="Times New Roman" w:hAnsi="Times New Roman" w:cs="Times New Roman"/>
      <w:sz w:val="22"/>
      <w:szCs w:val="20"/>
      <w:lang w:eastAsia="en-AU"/>
    </w:rPr>
  </w:style>
  <w:style w:type="paragraph" w:customStyle="1" w:styleId="ActHead5">
    <w:name w:val="ActHead 5"/>
    <w:aliases w:val="s"/>
    <w:basedOn w:val="Normal"/>
    <w:next w:val="subsection"/>
    <w:link w:val="ActHead5Char"/>
    <w:qFormat/>
    <w:rsid w:val="00741512"/>
    <w:pPr>
      <w:keepNext/>
      <w:keepLines/>
      <w:spacing w:before="280"/>
      <w:ind w:left="1134" w:right="0" w:hanging="1134"/>
      <w:outlineLvl w:val="4"/>
    </w:pPr>
    <w:rPr>
      <w:rFonts w:ascii="Times New Roman" w:eastAsia="Times New Roman" w:hAnsi="Times New Roman" w:cs="Times New Roman"/>
      <w:b/>
      <w:kern w:val="28"/>
      <w:szCs w:val="20"/>
      <w:lang w:eastAsia="en-AU"/>
    </w:rPr>
  </w:style>
  <w:style w:type="character" w:customStyle="1" w:styleId="subsectionChar">
    <w:name w:val="subsection Char"/>
    <w:aliases w:val="ss Char"/>
    <w:basedOn w:val="DefaultParagraphFont"/>
    <w:link w:val="subsection"/>
    <w:rsid w:val="00741512"/>
    <w:rPr>
      <w:rFonts w:ascii="Times New Roman" w:eastAsia="Times New Roman" w:hAnsi="Times New Roman" w:cs="Times New Roman"/>
      <w:szCs w:val="20"/>
      <w:lang w:val="en-AU" w:eastAsia="en-AU"/>
    </w:rPr>
  </w:style>
  <w:style w:type="character" w:customStyle="1" w:styleId="ActHead5Char">
    <w:name w:val="ActHead 5 Char"/>
    <w:aliases w:val="s Char"/>
    <w:link w:val="ActHead5"/>
    <w:locked/>
    <w:rsid w:val="00741512"/>
    <w:rPr>
      <w:rFonts w:ascii="Times New Roman" w:eastAsia="Times New Roman" w:hAnsi="Times New Roman" w:cs="Times New Roman"/>
      <w:b/>
      <w:kern w:val="28"/>
      <w:sz w:val="24"/>
      <w:szCs w:val="20"/>
      <w:lang w:val="en-AU" w:eastAsia="en-AU"/>
    </w:rPr>
  </w:style>
  <w:style w:type="character" w:styleId="PlaceholderText">
    <w:name w:val="Placeholder Text"/>
    <w:basedOn w:val="DefaultParagraphFont"/>
    <w:uiPriority w:val="99"/>
    <w:semiHidden/>
    <w:rsid w:val="00861B03"/>
    <w:rPr>
      <w:color w:val="808080"/>
    </w:rPr>
  </w:style>
  <w:style w:type="character" w:styleId="Emphasis">
    <w:name w:val="Emphasis"/>
    <w:basedOn w:val="DefaultParagraphFont"/>
    <w:uiPriority w:val="20"/>
    <w:qFormat/>
    <w:rsid w:val="00D76C71"/>
    <w:rPr>
      <w:i/>
      <w:iCs/>
    </w:rPr>
  </w:style>
  <w:style w:type="paragraph" w:customStyle="1" w:styleId="Text">
    <w:name w:val="Text"/>
    <w:rsid w:val="00A82975"/>
    <w:pPr>
      <w:keepLines/>
      <w:autoSpaceDE w:val="0"/>
      <w:autoSpaceDN w:val="0"/>
      <w:spacing w:before="240"/>
      <w:ind w:left="720" w:right="0"/>
    </w:pPr>
    <w:rPr>
      <w:rFonts w:ascii="Times New Roman" w:eastAsia="Times New Roman" w:hAnsi="Times New Roman" w:cs="Times New Roman"/>
      <w:spacing w:val="-3"/>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87951">
      <w:bodyDiv w:val="1"/>
      <w:marLeft w:val="0"/>
      <w:marRight w:val="0"/>
      <w:marTop w:val="0"/>
      <w:marBottom w:val="0"/>
      <w:divBdr>
        <w:top w:val="none" w:sz="0" w:space="0" w:color="auto"/>
        <w:left w:val="none" w:sz="0" w:space="0" w:color="auto"/>
        <w:bottom w:val="none" w:sz="0" w:space="0" w:color="auto"/>
        <w:right w:val="none" w:sz="0" w:space="0" w:color="auto"/>
      </w:divBdr>
      <w:divsChild>
        <w:div w:id="546138249">
          <w:marLeft w:val="480"/>
          <w:marRight w:val="0"/>
          <w:marTop w:val="0"/>
          <w:marBottom w:val="0"/>
          <w:divBdr>
            <w:top w:val="none" w:sz="0" w:space="0" w:color="auto"/>
            <w:left w:val="none" w:sz="0" w:space="0" w:color="auto"/>
            <w:bottom w:val="none" w:sz="0" w:space="0" w:color="auto"/>
            <w:right w:val="none" w:sz="0" w:space="0" w:color="auto"/>
          </w:divBdr>
        </w:div>
        <w:div w:id="1914512872">
          <w:marLeft w:val="480"/>
          <w:marRight w:val="0"/>
          <w:marTop w:val="0"/>
          <w:marBottom w:val="0"/>
          <w:divBdr>
            <w:top w:val="none" w:sz="0" w:space="0" w:color="auto"/>
            <w:left w:val="none" w:sz="0" w:space="0" w:color="auto"/>
            <w:bottom w:val="none" w:sz="0" w:space="0" w:color="auto"/>
            <w:right w:val="none" w:sz="0" w:space="0" w:color="auto"/>
          </w:divBdr>
        </w:div>
        <w:div w:id="1380469245">
          <w:marLeft w:val="480"/>
          <w:marRight w:val="0"/>
          <w:marTop w:val="0"/>
          <w:marBottom w:val="0"/>
          <w:divBdr>
            <w:top w:val="none" w:sz="0" w:space="0" w:color="auto"/>
            <w:left w:val="none" w:sz="0" w:space="0" w:color="auto"/>
            <w:bottom w:val="none" w:sz="0" w:space="0" w:color="auto"/>
            <w:right w:val="none" w:sz="0" w:space="0" w:color="auto"/>
          </w:divBdr>
        </w:div>
        <w:div w:id="93943499">
          <w:marLeft w:val="480"/>
          <w:marRight w:val="0"/>
          <w:marTop w:val="0"/>
          <w:marBottom w:val="0"/>
          <w:divBdr>
            <w:top w:val="none" w:sz="0" w:space="0" w:color="auto"/>
            <w:left w:val="none" w:sz="0" w:space="0" w:color="auto"/>
            <w:bottom w:val="none" w:sz="0" w:space="0" w:color="auto"/>
            <w:right w:val="none" w:sz="0" w:space="0" w:color="auto"/>
          </w:divBdr>
        </w:div>
      </w:divsChild>
    </w:div>
    <w:div w:id="48772756">
      <w:bodyDiv w:val="1"/>
      <w:marLeft w:val="0"/>
      <w:marRight w:val="0"/>
      <w:marTop w:val="0"/>
      <w:marBottom w:val="0"/>
      <w:divBdr>
        <w:top w:val="none" w:sz="0" w:space="0" w:color="auto"/>
        <w:left w:val="none" w:sz="0" w:space="0" w:color="auto"/>
        <w:bottom w:val="none" w:sz="0" w:space="0" w:color="auto"/>
        <w:right w:val="none" w:sz="0" w:space="0" w:color="auto"/>
      </w:divBdr>
    </w:div>
    <w:div w:id="71196603">
      <w:bodyDiv w:val="1"/>
      <w:marLeft w:val="0"/>
      <w:marRight w:val="0"/>
      <w:marTop w:val="0"/>
      <w:marBottom w:val="0"/>
      <w:divBdr>
        <w:top w:val="none" w:sz="0" w:space="0" w:color="auto"/>
        <w:left w:val="none" w:sz="0" w:space="0" w:color="auto"/>
        <w:bottom w:val="none" w:sz="0" w:space="0" w:color="auto"/>
        <w:right w:val="none" w:sz="0" w:space="0" w:color="auto"/>
      </w:divBdr>
    </w:div>
    <w:div w:id="81493386">
      <w:bodyDiv w:val="1"/>
      <w:marLeft w:val="0"/>
      <w:marRight w:val="0"/>
      <w:marTop w:val="0"/>
      <w:marBottom w:val="0"/>
      <w:divBdr>
        <w:top w:val="none" w:sz="0" w:space="0" w:color="auto"/>
        <w:left w:val="none" w:sz="0" w:space="0" w:color="auto"/>
        <w:bottom w:val="none" w:sz="0" w:space="0" w:color="auto"/>
        <w:right w:val="none" w:sz="0" w:space="0" w:color="auto"/>
      </w:divBdr>
    </w:div>
    <w:div w:id="104272643">
      <w:bodyDiv w:val="1"/>
      <w:marLeft w:val="0"/>
      <w:marRight w:val="0"/>
      <w:marTop w:val="0"/>
      <w:marBottom w:val="0"/>
      <w:divBdr>
        <w:top w:val="none" w:sz="0" w:space="0" w:color="auto"/>
        <w:left w:val="none" w:sz="0" w:space="0" w:color="auto"/>
        <w:bottom w:val="none" w:sz="0" w:space="0" w:color="auto"/>
        <w:right w:val="none" w:sz="0" w:space="0" w:color="auto"/>
      </w:divBdr>
    </w:div>
    <w:div w:id="116022390">
      <w:bodyDiv w:val="1"/>
      <w:marLeft w:val="0"/>
      <w:marRight w:val="0"/>
      <w:marTop w:val="0"/>
      <w:marBottom w:val="0"/>
      <w:divBdr>
        <w:top w:val="none" w:sz="0" w:space="0" w:color="auto"/>
        <w:left w:val="none" w:sz="0" w:space="0" w:color="auto"/>
        <w:bottom w:val="none" w:sz="0" w:space="0" w:color="auto"/>
        <w:right w:val="none" w:sz="0" w:space="0" w:color="auto"/>
      </w:divBdr>
    </w:div>
    <w:div w:id="130753411">
      <w:bodyDiv w:val="1"/>
      <w:marLeft w:val="0"/>
      <w:marRight w:val="0"/>
      <w:marTop w:val="0"/>
      <w:marBottom w:val="0"/>
      <w:divBdr>
        <w:top w:val="none" w:sz="0" w:space="0" w:color="auto"/>
        <w:left w:val="none" w:sz="0" w:space="0" w:color="auto"/>
        <w:bottom w:val="none" w:sz="0" w:space="0" w:color="auto"/>
        <w:right w:val="none" w:sz="0" w:space="0" w:color="auto"/>
      </w:divBdr>
    </w:div>
    <w:div w:id="159392766">
      <w:bodyDiv w:val="1"/>
      <w:marLeft w:val="0"/>
      <w:marRight w:val="0"/>
      <w:marTop w:val="0"/>
      <w:marBottom w:val="0"/>
      <w:divBdr>
        <w:top w:val="none" w:sz="0" w:space="0" w:color="auto"/>
        <w:left w:val="none" w:sz="0" w:space="0" w:color="auto"/>
        <w:bottom w:val="none" w:sz="0" w:space="0" w:color="auto"/>
        <w:right w:val="none" w:sz="0" w:space="0" w:color="auto"/>
      </w:divBdr>
    </w:div>
    <w:div w:id="185992603">
      <w:bodyDiv w:val="1"/>
      <w:marLeft w:val="0"/>
      <w:marRight w:val="0"/>
      <w:marTop w:val="0"/>
      <w:marBottom w:val="0"/>
      <w:divBdr>
        <w:top w:val="none" w:sz="0" w:space="0" w:color="auto"/>
        <w:left w:val="none" w:sz="0" w:space="0" w:color="auto"/>
        <w:bottom w:val="none" w:sz="0" w:space="0" w:color="auto"/>
        <w:right w:val="none" w:sz="0" w:space="0" w:color="auto"/>
      </w:divBdr>
    </w:div>
    <w:div w:id="191187165">
      <w:bodyDiv w:val="1"/>
      <w:marLeft w:val="0"/>
      <w:marRight w:val="0"/>
      <w:marTop w:val="0"/>
      <w:marBottom w:val="0"/>
      <w:divBdr>
        <w:top w:val="none" w:sz="0" w:space="0" w:color="auto"/>
        <w:left w:val="none" w:sz="0" w:space="0" w:color="auto"/>
        <w:bottom w:val="none" w:sz="0" w:space="0" w:color="auto"/>
        <w:right w:val="none" w:sz="0" w:space="0" w:color="auto"/>
      </w:divBdr>
    </w:div>
    <w:div w:id="204947157">
      <w:bodyDiv w:val="1"/>
      <w:marLeft w:val="0"/>
      <w:marRight w:val="0"/>
      <w:marTop w:val="0"/>
      <w:marBottom w:val="0"/>
      <w:divBdr>
        <w:top w:val="none" w:sz="0" w:space="0" w:color="auto"/>
        <w:left w:val="none" w:sz="0" w:space="0" w:color="auto"/>
        <w:bottom w:val="none" w:sz="0" w:space="0" w:color="auto"/>
        <w:right w:val="none" w:sz="0" w:space="0" w:color="auto"/>
      </w:divBdr>
      <w:divsChild>
        <w:div w:id="22901694">
          <w:marLeft w:val="480"/>
          <w:marRight w:val="0"/>
          <w:marTop w:val="0"/>
          <w:marBottom w:val="0"/>
          <w:divBdr>
            <w:top w:val="none" w:sz="0" w:space="0" w:color="auto"/>
            <w:left w:val="none" w:sz="0" w:space="0" w:color="auto"/>
            <w:bottom w:val="none" w:sz="0" w:space="0" w:color="auto"/>
            <w:right w:val="none" w:sz="0" w:space="0" w:color="auto"/>
          </w:divBdr>
        </w:div>
        <w:div w:id="1836258397">
          <w:marLeft w:val="480"/>
          <w:marRight w:val="0"/>
          <w:marTop w:val="0"/>
          <w:marBottom w:val="0"/>
          <w:divBdr>
            <w:top w:val="none" w:sz="0" w:space="0" w:color="auto"/>
            <w:left w:val="none" w:sz="0" w:space="0" w:color="auto"/>
            <w:bottom w:val="none" w:sz="0" w:space="0" w:color="auto"/>
            <w:right w:val="none" w:sz="0" w:space="0" w:color="auto"/>
          </w:divBdr>
        </w:div>
        <w:div w:id="1037699051">
          <w:marLeft w:val="480"/>
          <w:marRight w:val="0"/>
          <w:marTop w:val="0"/>
          <w:marBottom w:val="0"/>
          <w:divBdr>
            <w:top w:val="none" w:sz="0" w:space="0" w:color="auto"/>
            <w:left w:val="none" w:sz="0" w:space="0" w:color="auto"/>
            <w:bottom w:val="none" w:sz="0" w:space="0" w:color="auto"/>
            <w:right w:val="none" w:sz="0" w:space="0" w:color="auto"/>
          </w:divBdr>
        </w:div>
        <w:div w:id="1007757079">
          <w:marLeft w:val="480"/>
          <w:marRight w:val="0"/>
          <w:marTop w:val="0"/>
          <w:marBottom w:val="0"/>
          <w:divBdr>
            <w:top w:val="none" w:sz="0" w:space="0" w:color="auto"/>
            <w:left w:val="none" w:sz="0" w:space="0" w:color="auto"/>
            <w:bottom w:val="none" w:sz="0" w:space="0" w:color="auto"/>
            <w:right w:val="none" w:sz="0" w:space="0" w:color="auto"/>
          </w:divBdr>
        </w:div>
        <w:div w:id="1141582768">
          <w:marLeft w:val="480"/>
          <w:marRight w:val="0"/>
          <w:marTop w:val="0"/>
          <w:marBottom w:val="0"/>
          <w:divBdr>
            <w:top w:val="none" w:sz="0" w:space="0" w:color="auto"/>
            <w:left w:val="none" w:sz="0" w:space="0" w:color="auto"/>
            <w:bottom w:val="none" w:sz="0" w:space="0" w:color="auto"/>
            <w:right w:val="none" w:sz="0" w:space="0" w:color="auto"/>
          </w:divBdr>
        </w:div>
        <w:div w:id="380981820">
          <w:marLeft w:val="480"/>
          <w:marRight w:val="0"/>
          <w:marTop w:val="0"/>
          <w:marBottom w:val="0"/>
          <w:divBdr>
            <w:top w:val="none" w:sz="0" w:space="0" w:color="auto"/>
            <w:left w:val="none" w:sz="0" w:space="0" w:color="auto"/>
            <w:bottom w:val="none" w:sz="0" w:space="0" w:color="auto"/>
            <w:right w:val="none" w:sz="0" w:space="0" w:color="auto"/>
          </w:divBdr>
        </w:div>
        <w:div w:id="2015375509">
          <w:marLeft w:val="480"/>
          <w:marRight w:val="0"/>
          <w:marTop w:val="0"/>
          <w:marBottom w:val="0"/>
          <w:divBdr>
            <w:top w:val="none" w:sz="0" w:space="0" w:color="auto"/>
            <w:left w:val="none" w:sz="0" w:space="0" w:color="auto"/>
            <w:bottom w:val="none" w:sz="0" w:space="0" w:color="auto"/>
            <w:right w:val="none" w:sz="0" w:space="0" w:color="auto"/>
          </w:divBdr>
        </w:div>
        <w:div w:id="1513836647">
          <w:marLeft w:val="480"/>
          <w:marRight w:val="0"/>
          <w:marTop w:val="0"/>
          <w:marBottom w:val="0"/>
          <w:divBdr>
            <w:top w:val="none" w:sz="0" w:space="0" w:color="auto"/>
            <w:left w:val="none" w:sz="0" w:space="0" w:color="auto"/>
            <w:bottom w:val="none" w:sz="0" w:space="0" w:color="auto"/>
            <w:right w:val="none" w:sz="0" w:space="0" w:color="auto"/>
          </w:divBdr>
        </w:div>
        <w:div w:id="426730099">
          <w:marLeft w:val="480"/>
          <w:marRight w:val="0"/>
          <w:marTop w:val="0"/>
          <w:marBottom w:val="0"/>
          <w:divBdr>
            <w:top w:val="none" w:sz="0" w:space="0" w:color="auto"/>
            <w:left w:val="none" w:sz="0" w:space="0" w:color="auto"/>
            <w:bottom w:val="none" w:sz="0" w:space="0" w:color="auto"/>
            <w:right w:val="none" w:sz="0" w:space="0" w:color="auto"/>
          </w:divBdr>
        </w:div>
        <w:div w:id="85536555">
          <w:marLeft w:val="480"/>
          <w:marRight w:val="0"/>
          <w:marTop w:val="0"/>
          <w:marBottom w:val="0"/>
          <w:divBdr>
            <w:top w:val="none" w:sz="0" w:space="0" w:color="auto"/>
            <w:left w:val="none" w:sz="0" w:space="0" w:color="auto"/>
            <w:bottom w:val="none" w:sz="0" w:space="0" w:color="auto"/>
            <w:right w:val="none" w:sz="0" w:space="0" w:color="auto"/>
          </w:divBdr>
        </w:div>
        <w:div w:id="686832519">
          <w:marLeft w:val="480"/>
          <w:marRight w:val="0"/>
          <w:marTop w:val="0"/>
          <w:marBottom w:val="0"/>
          <w:divBdr>
            <w:top w:val="none" w:sz="0" w:space="0" w:color="auto"/>
            <w:left w:val="none" w:sz="0" w:space="0" w:color="auto"/>
            <w:bottom w:val="none" w:sz="0" w:space="0" w:color="auto"/>
            <w:right w:val="none" w:sz="0" w:space="0" w:color="auto"/>
          </w:divBdr>
        </w:div>
        <w:div w:id="1033194916">
          <w:marLeft w:val="480"/>
          <w:marRight w:val="0"/>
          <w:marTop w:val="0"/>
          <w:marBottom w:val="0"/>
          <w:divBdr>
            <w:top w:val="none" w:sz="0" w:space="0" w:color="auto"/>
            <w:left w:val="none" w:sz="0" w:space="0" w:color="auto"/>
            <w:bottom w:val="none" w:sz="0" w:space="0" w:color="auto"/>
            <w:right w:val="none" w:sz="0" w:space="0" w:color="auto"/>
          </w:divBdr>
        </w:div>
        <w:div w:id="533931918">
          <w:marLeft w:val="480"/>
          <w:marRight w:val="0"/>
          <w:marTop w:val="0"/>
          <w:marBottom w:val="0"/>
          <w:divBdr>
            <w:top w:val="none" w:sz="0" w:space="0" w:color="auto"/>
            <w:left w:val="none" w:sz="0" w:space="0" w:color="auto"/>
            <w:bottom w:val="none" w:sz="0" w:space="0" w:color="auto"/>
            <w:right w:val="none" w:sz="0" w:space="0" w:color="auto"/>
          </w:divBdr>
        </w:div>
        <w:div w:id="2037460531">
          <w:marLeft w:val="480"/>
          <w:marRight w:val="0"/>
          <w:marTop w:val="0"/>
          <w:marBottom w:val="0"/>
          <w:divBdr>
            <w:top w:val="none" w:sz="0" w:space="0" w:color="auto"/>
            <w:left w:val="none" w:sz="0" w:space="0" w:color="auto"/>
            <w:bottom w:val="none" w:sz="0" w:space="0" w:color="auto"/>
            <w:right w:val="none" w:sz="0" w:space="0" w:color="auto"/>
          </w:divBdr>
        </w:div>
        <w:div w:id="1901593177">
          <w:marLeft w:val="480"/>
          <w:marRight w:val="0"/>
          <w:marTop w:val="0"/>
          <w:marBottom w:val="0"/>
          <w:divBdr>
            <w:top w:val="none" w:sz="0" w:space="0" w:color="auto"/>
            <w:left w:val="none" w:sz="0" w:space="0" w:color="auto"/>
            <w:bottom w:val="none" w:sz="0" w:space="0" w:color="auto"/>
            <w:right w:val="none" w:sz="0" w:space="0" w:color="auto"/>
          </w:divBdr>
        </w:div>
      </w:divsChild>
    </w:div>
    <w:div w:id="218438908">
      <w:bodyDiv w:val="1"/>
      <w:marLeft w:val="0"/>
      <w:marRight w:val="0"/>
      <w:marTop w:val="0"/>
      <w:marBottom w:val="0"/>
      <w:divBdr>
        <w:top w:val="none" w:sz="0" w:space="0" w:color="auto"/>
        <w:left w:val="none" w:sz="0" w:space="0" w:color="auto"/>
        <w:bottom w:val="none" w:sz="0" w:space="0" w:color="auto"/>
        <w:right w:val="none" w:sz="0" w:space="0" w:color="auto"/>
      </w:divBdr>
    </w:div>
    <w:div w:id="219053878">
      <w:bodyDiv w:val="1"/>
      <w:marLeft w:val="0"/>
      <w:marRight w:val="0"/>
      <w:marTop w:val="0"/>
      <w:marBottom w:val="0"/>
      <w:divBdr>
        <w:top w:val="none" w:sz="0" w:space="0" w:color="auto"/>
        <w:left w:val="none" w:sz="0" w:space="0" w:color="auto"/>
        <w:bottom w:val="none" w:sz="0" w:space="0" w:color="auto"/>
        <w:right w:val="none" w:sz="0" w:space="0" w:color="auto"/>
      </w:divBdr>
    </w:div>
    <w:div w:id="251624501">
      <w:bodyDiv w:val="1"/>
      <w:marLeft w:val="0"/>
      <w:marRight w:val="0"/>
      <w:marTop w:val="0"/>
      <w:marBottom w:val="0"/>
      <w:divBdr>
        <w:top w:val="none" w:sz="0" w:space="0" w:color="auto"/>
        <w:left w:val="none" w:sz="0" w:space="0" w:color="auto"/>
        <w:bottom w:val="none" w:sz="0" w:space="0" w:color="auto"/>
        <w:right w:val="none" w:sz="0" w:space="0" w:color="auto"/>
      </w:divBdr>
    </w:div>
    <w:div w:id="265582832">
      <w:bodyDiv w:val="1"/>
      <w:marLeft w:val="0"/>
      <w:marRight w:val="0"/>
      <w:marTop w:val="0"/>
      <w:marBottom w:val="0"/>
      <w:divBdr>
        <w:top w:val="none" w:sz="0" w:space="0" w:color="auto"/>
        <w:left w:val="none" w:sz="0" w:space="0" w:color="auto"/>
        <w:bottom w:val="none" w:sz="0" w:space="0" w:color="auto"/>
        <w:right w:val="none" w:sz="0" w:space="0" w:color="auto"/>
      </w:divBdr>
    </w:div>
    <w:div w:id="270557611">
      <w:bodyDiv w:val="1"/>
      <w:marLeft w:val="0"/>
      <w:marRight w:val="0"/>
      <w:marTop w:val="0"/>
      <w:marBottom w:val="0"/>
      <w:divBdr>
        <w:top w:val="none" w:sz="0" w:space="0" w:color="auto"/>
        <w:left w:val="none" w:sz="0" w:space="0" w:color="auto"/>
        <w:bottom w:val="none" w:sz="0" w:space="0" w:color="auto"/>
        <w:right w:val="none" w:sz="0" w:space="0" w:color="auto"/>
      </w:divBdr>
    </w:div>
    <w:div w:id="272520936">
      <w:bodyDiv w:val="1"/>
      <w:marLeft w:val="0"/>
      <w:marRight w:val="0"/>
      <w:marTop w:val="0"/>
      <w:marBottom w:val="0"/>
      <w:divBdr>
        <w:top w:val="none" w:sz="0" w:space="0" w:color="auto"/>
        <w:left w:val="none" w:sz="0" w:space="0" w:color="auto"/>
        <w:bottom w:val="none" w:sz="0" w:space="0" w:color="auto"/>
        <w:right w:val="none" w:sz="0" w:space="0" w:color="auto"/>
      </w:divBdr>
    </w:div>
    <w:div w:id="275645544">
      <w:bodyDiv w:val="1"/>
      <w:marLeft w:val="0"/>
      <w:marRight w:val="0"/>
      <w:marTop w:val="0"/>
      <w:marBottom w:val="0"/>
      <w:divBdr>
        <w:top w:val="none" w:sz="0" w:space="0" w:color="auto"/>
        <w:left w:val="none" w:sz="0" w:space="0" w:color="auto"/>
        <w:bottom w:val="none" w:sz="0" w:space="0" w:color="auto"/>
        <w:right w:val="none" w:sz="0" w:space="0" w:color="auto"/>
      </w:divBdr>
      <w:divsChild>
        <w:div w:id="1920947632">
          <w:marLeft w:val="480"/>
          <w:marRight w:val="0"/>
          <w:marTop w:val="0"/>
          <w:marBottom w:val="0"/>
          <w:divBdr>
            <w:top w:val="none" w:sz="0" w:space="0" w:color="auto"/>
            <w:left w:val="none" w:sz="0" w:space="0" w:color="auto"/>
            <w:bottom w:val="none" w:sz="0" w:space="0" w:color="auto"/>
            <w:right w:val="none" w:sz="0" w:space="0" w:color="auto"/>
          </w:divBdr>
        </w:div>
        <w:div w:id="1660235088">
          <w:marLeft w:val="480"/>
          <w:marRight w:val="0"/>
          <w:marTop w:val="0"/>
          <w:marBottom w:val="0"/>
          <w:divBdr>
            <w:top w:val="none" w:sz="0" w:space="0" w:color="auto"/>
            <w:left w:val="none" w:sz="0" w:space="0" w:color="auto"/>
            <w:bottom w:val="none" w:sz="0" w:space="0" w:color="auto"/>
            <w:right w:val="none" w:sz="0" w:space="0" w:color="auto"/>
          </w:divBdr>
        </w:div>
        <w:div w:id="1576671502">
          <w:marLeft w:val="480"/>
          <w:marRight w:val="0"/>
          <w:marTop w:val="0"/>
          <w:marBottom w:val="0"/>
          <w:divBdr>
            <w:top w:val="none" w:sz="0" w:space="0" w:color="auto"/>
            <w:left w:val="none" w:sz="0" w:space="0" w:color="auto"/>
            <w:bottom w:val="none" w:sz="0" w:space="0" w:color="auto"/>
            <w:right w:val="none" w:sz="0" w:space="0" w:color="auto"/>
          </w:divBdr>
        </w:div>
        <w:div w:id="722606958">
          <w:marLeft w:val="480"/>
          <w:marRight w:val="0"/>
          <w:marTop w:val="0"/>
          <w:marBottom w:val="0"/>
          <w:divBdr>
            <w:top w:val="none" w:sz="0" w:space="0" w:color="auto"/>
            <w:left w:val="none" w:sz="0" w:space="0" w:color="auto"/>
            <w:bottom w:val="none" w:sz="0" w:space="0" w:color="auto"/>
            <w:right w:val="none" w:sz="0" w:space="0" w:color="auto"/>
          </w:divBdr>
        </w:div>
        <w:div w:id="1705906887">
          <w:marLeft w:val="480"/>
          <w:marRight w:val="0"/>
          <w:marTop w:val="0"/>
          <w:marBottom w:val="0"/>
          <w:divBdr>
            <w:top w:val="none" w:sz="0" w:space="0" w:color="auto"/>
            <w:left w:val="none" w:sz="0" w:space="0" w:color="auto"/>
            <w:bottom w:val="none" w:sz="0" w:space="0" w:color="auto"/>
            <w:right w:val="none" w:sz="0" w:space="0" w:color="auto"/>
          </w:divBdr>
        </w:div>
        <w:div w:id="1522625757">
          <w:marLeft w:val="480"/>
          <w:marRight w:val="0"/>
          <w:marTop w:val="0"/>
          <w:marBottom w:val="0"/>
          <w:divBdr>
            <w:top w:val="none" w:sz="0" w:space="0" w:color="auto"/>
            <w:left w:val="none" w:sz="0" w:space="0" w:color="auto"/>
            <w:bottom w:val="none" w:sz="0" w:space="0" w:color="auto"/>
            <w:right w:val="none" w:sz="0" w:space="0" w:color="auto"/>
          </w:divBdr>
        </w:div>
        <w:div w:id="365906440">
          <w:marLeft w:val="480"/>
          <w:marRight w:val="0"/>
          <w:marTop w:val="0"/>
          <w:marBottom w:val="0"/>
          <w:divBdr>
            <w:top w:val="none" w:sz="0" w:space="0" w:color="auto"/>
            <w:left w:val="none" w:sz="0" w:space="0" w:color="auto"/>
            <w:bottom w:val="none" w:sz="0" w:space="0" w:color="auto"/>
            <w:right w:val="none" w:sz="0" w:space="0" w:color="auto"/>
          </w:divBdr>
        </w:div>
        <w:div w:id="655887802">
          <w:marLeft w:val="480"/>
          <w:marRight w:val="0"/>
          <w:marTop w:val="0"/>
          <w:marBottom w:val="0"/>
          <w:divBdr>
            <w:top w:val="none" w:sz="0" w:space="0" w:color="auto"/>
            <w:left w:val="none" w:sz="0" w:space="0" w:color="auto"/>
            <w:bottom w:val="none" w:sz="0" w:space="0" w:color="auto"/>
            <w:right w:val="none" w:sz="0" w:space="0" w:color="auto"/>
          </w:divBdr>
        </w:div>
        <w:div w:id="646325393">
          <w:marLeft w:val="480"/>
          <w:marRight w:val="0"/>
          <w:marTop w:val="0"/>
          <w:marBottom w:val="0"/>
          <w:divBdr>
            <w:top w:val="none" w:sz="0" w:space="0" w:color="auto"/>
            <w:left w:val="none" w:sz="0" w:space="0" w:color="auto"/>
            <w:bottom w:val="none" w:sz="0" w:space="0" w:color="auto"/>
            <w:right w:val="none" w:sz="0" w:space="0" w:color="auto"/>
          </w:divBdr>
        </w:div>
        <w:div w:id="1614745638">
          <w:marLeft w:val="480"/>
          <w:marRight w:val="0"/>
          <w:marTop w:val="0"/>
          <w:marBottom w:val="0"/>
          <w:divBdr>
            <w:top w:val="none" w:sz="0" w:space="0" w:color="auto"/>
            <w:left w:val="none" w:sz="0" w:space="0" w:color="auto"/>
            <w:bottom w:val="none" w:sz="0" w:space="0" w:color="auto"/>
            <w:right w:val="none" w:sz="0" w:space="0" w:color="auto"/>
          </w:divBdr>
        </w:div>
        <w:div w:id="65418124">
          <w:marLeft w:val="480"/>
          <w:marRight w:val="0"/>
          <w:marTop w:val="0"/>
          <w:marBottom w:val="0"/>
          <w:divBdr>
            <w:top w:val="none" w:sz="0" w:space="0" w:color="auto"/>
            <w:left w:val="none" w:sz="0" w:space="0" w:color="auto"/>
            <w:bottom w:val="none" w:sz="0" w:space="0" w:color="auto"/>
            <w:right w:val="none" w:sz="0" w:space="0" w:color="auto"/>
          </w:divBdr>
        </w:div>
      </w:divsChild>
    </w:div>
    <w:div w:id="303312035">
      <w:bodyDiv w:val="1"/>
      <w:marLeft w:val="0"/>
      <w:marRight w:val="0"/>
      <w:marTop w:val="0"/>
      <w:marBottom w:val="0"/>
      <w:divBdr>
        <w:top w:val="none" w:sz="0" w:space="0" w:color="auto"/>
        <w:left w:val="none" w:sz="0" w:space="0" w:color="auto"/>
        <w:bottom w:val="none" w:sz="0" w:space="0" w:color="auto"/>
        <w:right w:val="none" w:sz="0" w:space="0" w:color="auto"/>
      </w:divBdr>
    </w:div>
    <w:div w:id="343628617">
      <w:bodyDiv w:val="1"/>
      <w:marLeft w:val="0"/>
      <w:marRight w:val="0"/>
      <w:marTop w:val="0"/>
      <w:marBottom w:val="0"/>
      <w:divBdr>
        <w:top w:val="none" w:sz="0" w:space="0" w:color="auto"/>
        <w:left w:val="none" w:sz="0" w:space="0" w:color="auto"/>
        <w:bottom w:val="none" w:sz="0" w:space="0" w:color="auto"/>
        <w:right w:val="none" w:sz="0" w:space="0" w:color="auto"/>
      </w:divBdr>
    </w:div>
    <w:div w:id="344594839">
      <w:bodyDiv w:val="1"/>
      <w:marLeft w:val="0"/>
      <w:marRight w:val="0"/>
      <w:marTop w:val="0"/>
      <w:marBottom w:val="0"/>
      <w:divBdr>
        <w:top w:val="none" w:sz="0" w:space="0" w:color="auto"/>
        <w:left w:val="none" w:sz="0" w:space="0" w:color="auto"/>
        <w:bottom w:val="none" w:sz="0" w:space="0" w:color="auto"/>
        <w:right w:val="none" w:sz="0" w:space="0" w:color="auto"/>
      </w:divBdr>
    </w:div>
    <w:div w:id="368651349">
      <w:bodyDiv w:val="1"/>
      <w:marLeft w:val="0"/>
      <w:marRight w:val="0"/>
      <w:marTop w:val="0"/>
      <w:marBottom w:val="0"/>
      <w:divBdr>
        <w:top w:val="none" w:sz="0" w:space="0" w:color="auto"/>
        <w:left w:val="none" w:sz="0" w:space="0" w:color="auto"/>
        <w:bottom w:val="none" w:sz="0" w:space="0" w:color="auto"/>
        <w:right w:val="none" w:sz="0" w:space="0" w:color="auto"/>
      </w:divBdr>
    </w:div>
    <w:div w:id="374501386">
      <w:bodyDiv w:val="1"/>
      <w:marLeft w:val="0"/>
      <w:marRight w:val="0"/>
      <w:marTop w:val="0"/>
      <w:marBottom w:val="0"/>
      <w:divBdr>
        <w:top w:val="none" w:sz="0" w:space="0" w:color="auto"/>
        <w:left w:val="none" w:sz="0" w:space="0" w:color="auto"/>
        <w:bottom w:val="none" w:sz="0" w:space="0" w:color="auto"/>
        <w:right w:val="none" w:sz="0" w:space="0" w:color="auto"/>
      </w:divBdr>
    </w:div>
    <w:div w:id="376513774">
      <w:bodyDiv w:val="1"/>
      <w:marLeft w:val="0"/>
      <w:marRight w:val="0"/>
      <w:marTop w:val="0"/>
      <w:marBottom w:val="0"/>
      <w:divBdr>
        <w:top w:val="none" w:sz="0" w:space="0" w:color="auto"/>
        <w:left w:val="none" w:sz="0" w:space="0" w:color="auto"/>
        <w:bottom w:val="none" w:sz="0" w:space="0" w:color="auto"/>
        <w:right w:val="none" w:sz="0" w:space="0" w:color="auto"/>
      </w:divBdr>
    </w:div>
    <w:div w:id="417405574">
      <w:bodyDiv w:val="1"/>
      <w:marLeft w:val="0"/>
      <w:marRight w:val="0"/>
      <w:marTop w:val="0"/>
      <w:marBottom w:val="0"/>
      <w:divBdr>
        <w:top w:val="none" w:sz="0" w:space="0" w:color="auto"/>
        <w:left w:val="none" w:sz="0" w:space="0" w:color="auto"/>
        <w:bottom w:val="none" w:sz="0" w:space="0" w:color="auto"/>
        <w:right w:val="none" w:sz="0" w:space="0" w:color="auto"/>
      </w:divBdr>
    </w:div>
    <w:div w:id="442383782">
      <w:bodyDiv w:val="1"/>
      <w:marLeft w:val="0"/>
      <w:marRight w:val="0"/>
      <w:marTop w:val="0"/>
      <w:marBottom w:val="0"/>
      <w:divBdr>
        <w:top w:val="none" w:sz="0" w:space="0" w:color="auto"/>
        <w:left w:val="none" w:sz="0" w:space="0" w:color="auto"/>
        <w:bottom w:val="none" w:sz="0" w:space="0" w:color="auto"/>
        <w:right w:val="none" w:sz="0" w:space="0" w:color="auto"/>
      </w:divBdr>
    </w:div>
    <w:div w:id="445783091">
      <w:bodyDiv w:val="1"/>
      <w:marLeft w:val="0"/>
      <w:marRight w:val="0"/>
      <w:marTop w:val="0"/>
      <w:marBottom w:val="0"/>
      <w:divBdr>
        <w:top w:val="none" w:sz="0" w:space="0" w:color="auto"/>
        <w:left w:val="none" w:sz="0" w:space="0" w:color="auto"/>
        <w:bottom w:val="none" w:sz="0" w:space="0" w:color="auto"/>
        <w:right w:val="none" w:sz="0" w:space="0" w:color="auto"/>
      </w:divBdr>
    </w:div>
    <w:div w:id="492523797">
      <w:bodyDiv w:val="1"/>
      <w:marLeft w:val="0"/>
      <w:marRight w:val="0"/>
      <w:marTop w:val="0"/>
      <w:marBottom w:val="0"/>
      <w:divBdr>
        <w:top w:val="none" w:sz="0" w:space="0" w:color="auto"/>
        <w:left w:val="none" w:sz="0" w:space="0" w:color="auto"/>
        <w:bottom w:val="none" w:sz="0" w:space="0" w:color="auto"/>
        <w:right w:val="none" w:sz="0" w:space="0" w:color="auto"/>
      </w:divBdr>
    </w:div>
    <w:div w:id="502934466">
      <w:bodyDiv w:val="1"/>
      <w:marLeft w:val="0"/>
      <w:marRight w:val="0"/>
      <w:marTop w:val="0"/>
      <w:marBottom w:val="0"/>
      <w:divBdr>
        <w:top w:val="none" w:sz="0" w:space="0" w:color="auto"/>
        <w:left w:val="none" w:sz="0" w:space="0" w:color="auto"/>
        <w:bottom w:val="none" w:sz="0" w:space="0" w:color="auto"/>
        <w:right w:val="none" w:sz="0" w:space="0" w:color="auto"/>
      </w:divBdr>
      <w:divsChild>
        <w:div w:id="1096756004">
          <w:marLeft w:val="480"/>
          <w:marRight w:val="0"/>
          <w:marTop w:val="0"/>
          <w:marBottom w:val="0"/>
          <w:divBdr>
            <w:top w:val="none" w:sz="0" w:space="0" w:color="auto"/>
            <w:left w:val="none" w:sz="0" w:space="0" w:color="auto"/>
            <w:bottom w:val="none" w:sz="0" w:space="0" w:color="auto"/>
            <w:right w:val="none" w:sz="0" w:space="0" w:color="auto"/>
          </w:divBdr>
        </w:div>
        <w:div w:id="442110524">
          <w:marLeft w:val="480"/>
          <w:marRight w:val="0"/>
          <w:marTop w:val="0"/>
          <w:marBottom w:val="0"/>
          <w:divBdr>
            <w:top w:val="none" w:sz="0" w:space="0" w:color="auto"/>
            <w:left w:val="none" w:sz="0" w:space="0" w:color="auto"/>
            <w:bottom w:val="none" w:sz="0" w:space="0" w:color="auto"/>
            <w:right w:val="none" w:sz="0" w:space="0" w:color="auto"/>
          </w:divBdr>
        </w:div>
        <w:div w:id="422645732">
          <w:marLeft w:val="480"/>
          <w:marRight w:val="0"/>
          <w:marTop w:val="0"/>
          <w:marBottom w:val="0"/>
          <w:divBdr>
            <w:top w:val="none" w:sz="0" w:space="0" w:color="auto"/>
            <w:left w:val="none" w:sz="0" w:space="0" w:color="auto"/>
            <w:bottom w:val="none" w:sz="0" w:space="0" w:color="auto"/>
            <w:right w:val="none" w:sz="0" w:space="0" w:color="auto"/>
          </w:divBdr>
        </w:div>
        <w:div w:id="495220076">
          <w:marLeft w:val="480"/>
          <w:marRight w:val="0"/>
          <w:marTop w:val="0"/>
          <w:marBottom w:val="0"/>
          <w:divBdr>
            <w:top w:val="none" w:sz="0" w:space="0" w:color="auto"/>
            <w:left w:val="none" w:sz="0" w:space="0" w:color="auto"/>
            <w:bottom w:val="none" w:sz="0" w:space="0" w:color="auto"/>
            <w:right w:val="none" w:sz="0" w:space="0" w:color="auto"/>
          </w:divBdr>
        </w:div>
        <w:div w:id="1849514069">
          <w:marLeft w:val="480"/>
          <w:marRight w:val="0"/>
          <w:marTop w:val="0"/>
          <w:marBottom w:val="0"/>
          <w:divBdr>
            <w:top w:val="none" w:sz="0" w:space="0" w:color="auto"/>
            <w:left w:val="none" w:sz="0" w:space="0" w:color="auto"/>
            <w:bottom w:val="none" w:sz="0" w:space="0" w:color="auto"/>
            <w:right w:val="none" w:sz="0" w:space="0" w:color="auto"/>
          </w:divBdr>
        </w:div>
        <w:div w:id="1149009692">
          <w:marLeft w:val="480"/>
          <w:marRight w:val="0"/>
          <w:marTop w:val="0"/>
          <w:marBottom w:val="0"/>
          <w:divBdr>
            <w:top w:val="none" w:sz="0" w:space="0" w:color="auto"/>
            <w:left w:val="none" w:sz="0" w:space="0" w:color="auto"/>
            <w:bottom w:val="none" w:sz="0" w:space="0" w:color="auto"/>
            <w:right w:val="none" w:sz="0" w:space="0" w:color="auto"/>
          </w:divBdr>
        </w:div>
        <w:div w:id="1923832251">
          <w:marLeft w:val="480"/>
          <w:marRight w:val="0"/>
          <w:marTop w:val="0"/>
          <w:marBottom w:val="0"/>
          <w:divBdr>
            <w:top w:val="none" w:sz="0" w:space="0" w:color="auto"/>
            <w:left w:val="none" w:sz="0" w:space="0" w:color="auto"/>
            <w:bottom w:val="none" w:sz="0" w:space="0" w:color="auto"/>
            <w:right w:val="none" w:sz="0" w:space="0" w:color="auto"/>
          </w:divBdr>
        </w:div>
        <w:div w:id="1995790444">
          <w:marLeft w:val="480"/>
          <w:marRight w:val="0"/>
          <w:marTop w:val="0"/>
          <w:marBottom w:val="0"/>
          <w:divBdr>
            <w:top w:val="none" w:sz="0" w:space="0" w:color="auto"/>
            <w:left w:val="none" w:sz="0" w:space="0" w:color="auto"/>
            <w:bottom w:val="none" w:sz="0" w:space="0" w:color="auto"/>
            <w:right w:val="none" w:sz="0" w:space="0" w:color="auto"/>
          </w:divBdr>
        </w:div>
        <w:div w:id="1288245932">
          <w:marLeft w:val="480"/>
          <w:marRight w:val="0"/>
          <w:marTop w:val="0"/>
          <w:marBottom w:val="0"/>
          <w:divBdr>
            <w:top w:val="none" w:sz="0" w:space="0" w:color="auto"/>
            <w:left w:val="none" w:sz="0" w:space="0" w:color="auto"/>
            <w:bottom w:val="none" w:sz="0" w:space="0" w:color="auto"/>
            <w:right w:val="none" w:sz="0" w:space="0" w:color="auto"/>
          </w:divBdr>
        </w:div>
        <w:div w:id="1425031899">
          <w:marLeft w:val="480"/>
          <w:marRight w:val="0"/>
          <w:marTop w:val="0"/>
          <w:marBottom w:val="0"/>
          <w:divBdr>
            <w:top w:val="none" w:sz="0" w:space="0" w:color="auto"/>
            <w:left w:val="none" w:sz="0" w:space="0" w:color="auto"/>
            <w:bottom w:val="none" w:sz="0" w:space="0" w:color="auto"/>
            <w:right w:val="none" w:sz="0" w:space="0" w:color="auto"/>
          </w:divBdr>
        </w:div>
        <w:div w:id="1874879503">
          <w:marLeft w:val="480"/>
          <w:marRight w:val="0"/>
          <w:marTop w:val="0"/>
          <w:marBottom w:val="0"/>
          <w:divBdr>
            <w:top w:val="none" w:sz="0" w:space="0" w:color="auto"/>
            <w:left w:val="none" w:sz="0" w:space="0" w:color="auto"/>
            <w:bottom w:val="none" w:sz="0" w:space="0" w:color="auto"/>
            <w:right w:val="none" w:sz="0" w:space="0" w:color="auto"/>
          </w:divBdr>
        </w:div>
        <w:div w:id="852644934">
          <w:marLeft w:val="480"/>
          <w:marRight w:val="0"/>
          <w:marTop w:val="0"/>
          <w:marBottom w:val="0"/>
          <w:divBdr>
            <w:top w:val="none" w:sz="0" w:space="0" w:color="auto"/>
            <w:left w:val="none" w:sz="0" w:space="0" w:color="auto"/>
            <w:bottom w:val="none" w:sz="0" w:space="0" w:color="auto"/>
            <w:right w:val="none" w:sz="0" w:space="0" w:color="auto"/>
          </w:divBdr>
        </w:div>
        <w:div w:id="883369377">
          <w:marLeft w:val="480"/>
          <w:marRight w:val="0"/>
          <w:marTop w:val="0"/>
          <w:marBottom w:val="0"/>
          <w:divBdr>
            <w:top w:val="none" w:sz="0" w:space="0" w:color="auto"/>
            <w:left w:val="none" w:sz="0" w:space="0" w:color="auto"/>
            <w:bottom w:val="none" w:sz="0" w:space="0" w:color="auto"/>
            <w:right w:val="none" w:sz="0" w:space="0" w:color="auto"/>
          </w:divBdr>
        </w:div>
        <w:div w:id="405029303">
          <w:marLeft w:val="480"/>
          <w:marRight w:val="0"/>
          <w:marTop w:val="0"/>
          <w:marBottom w:val="0"/>
          <w:divBdr>
            <w:top w:val="none" w:sz="0" w:space="0" w:color="auto"/>
            <w:left w:val="none" w:sz="0" w:space="0" w:color="auto"/>
            <w:bottom w:val="none" w:sz="0" w:space="0" w:color="auto"/>
            <w:right w:val="none" w:sz="0" w:space="0" w:color="auto"/>
          </w:divBdr>
        </w:div>
      </w:divsChild>
    </w:div>
    <w:div w:id="537746648">
      <w:bodyDiv w:val="1"/>
      <w:marLeft w:val="0"/>
      <w:marRight w:val="0"/>
      <w:marTop w:val="0"/>
      <w:marBottom w:val="0"/>
      <w:divBdr>
        <w:top w:val="none" w:sz="0" w:space="0" w:color="auto"/>
        <w:left w:val="none" w:sz="0" w:space="0" w:color="auto"/>
        <w:bottom w:val="none" w:sz="0" w:space="0" w:color="auto"/>
        <w:right w:val="none" w:sz="0" w:space="0" w:color="auto"/>
      </w:divBdr>
    </w:div>
    <w:div w:id="575634519">
      <w:bodyDiv w:val="1"/>
      <w:marLeft w:val="0"/>
      <w:marRight w:val="0"/>
      <w:marTop w:val="0"/>
      <w:marBottom w:val="0"/>
      <w:divBdr>
        <w:top w:val="none" w:sz="0" w:space="0" w:color="auto"/>
        <w:left w:val="none" w:sz="0" w:space="0" w:color="auto"/>
        <w:bottom w:val="none" w:sz="0" w:space="0" w:color="auto"/>
        <w:right w:val="none" w:sz="0" w:space="0" w:color="auto"/>
      </w:divBdr>
    </w:div>
    <w:div w:id="584998973">
      <w:bodyDiv w:val="1"/>
      <w:marLeft w:val="0"/>
      <w:marRight w:val="0"/>
      <w:marTop w:val="0"/>
      <w:marBottom w:val="0"/>
      <w:divBdr>
        <w:top w:val="none" w:sz="0" w:space="0" w:color="auto"/>
        <w:left w:val="none" w:sz="0" w:space="0" w:color="auto"/>
        <w:bottom w:val="none" w:sz="0" w:space="0" w:color="auto"/>
        <w:right w:val="none" w:sz="0" w:space="0" w:color="auto"/>
      </w:divBdr>
    </w:div>
    <w:div w:id="597758910">
      <w:bodyDiv w:val="1"/>
      <w:marLeft w:val="0"/>
      <w:marRight w:val="0"/>
      <w:marTop w:val="0"/>
      <w:marBottom w:val="0"/>
      <w:divBdr>
        <w:top w:val="none" w:sz="0" w:space="0" w:color="auto"/>
        <w:left w:val="none" w:sz="0" w:space="0" w:color="auto"/>
        <w:bottom w:val="none" w:sz="0" w:space="0" w:color="auto"/>
        <w:right w:val="none" w:sz="0" w:space="0" w:color="auto"/>
      </w:divBdr>
    </w:div>
    <w:div w:id="609511038">
      <w:bodyDiv w:val="1"/>
      <w:marLeft w:val="0"/>
      <w:marRight w:val="0"/>
      <w:marTop w:val="0"/>
      <w:marBottom w:val="0"/>
      <w:divBdr>
        <w:top w:val="none" w:sz="0" w:space="0" w:color="auto"/>
        <w:left w:val="none" w:sz="0" w:space="0" w:color="auto"/>
        <w:bottom w:val="none" w:sz="0" w:space="0" w:color="auto"/>
        <w:right w:val="none" w:sz="0" w:space="0" w:color="auto"/>
      </w:divBdr>
    </w:div>
    <w:div w:id="611133150">
      <w:bodyDiv w:val="1"/>
      <w:marLeft w:val="0"/>
      <w:marRight w:val="0"/>
      <w:marTop w:val="0"/>
      <w:marBottom w:val="0"/>
      <w:divBdr>
        <w:top w:val="none" w:sz="0" w:space="0" w:color="auto"/>
        <w:left w:val="none" w:sz="0" w:space="0" w:color="auto"/>
        <w:bottom w:val="none" w:sz="0" w:space="0" w:color="auto"/>
        <w:right w:val="none" w:sz="0" w:space="0" w:color="auto"/>
      </w:divBdr>
    </w:div>
    <w:div w:id="620386072">
      <w:bodyDiv w:val="1"/>
      <w:marLeft w:val="0"/>
      <w:marRight w:val="0"/>
      <w:marTop w:val="0"/>
      <w:marBottom w:val="0"/>
      <w:divBdr>
        <w:top w:val="none" w:sz="0" w:space="0" w:color="auto"/>
        <w:left w:val="none" w:sz="0" w:space="0" w:color="auto"/>
        <w:bottom w:val="none" w:sz="0" w:space="0" w:color="auto"/>
        <w:right w:val="none" w:sz="0" w:space="0" w:color="auto"/>
      </w:divBdr>
      <w:divsChild>
        <w:div w:id="1909536809">
          <w:marLeft w:val="480"/>
          <w:marRight w:val="0"/>
          <w:marTop w:val="0"/>
          <w:marBottom w:val="0"/>
          <w:divBdr>
            <w:top w:val="none" w:sz="0" w:space="0" w:color="auto"/>
            <w:left w:val="none" w:sz="0" w:space="0" w:color="auto"/>
            <w:bottom w:val="none" w:sz="0" w:space="0" w:color="auto"/>
            <w:right w:val="none" w:sz="0" w:space="0" w:color="auto"/>
          </w:divBdr>
        </w:div>
        <w:div w:id="673142610">
          <w:marLeft w:val="480"/>
          <w:marRight w:val="0"/>
          <w:marTop w:val="0"/>
          <w:marBottom w:val="0"/>
          <w:divBdr>
            <w:top w:val="none" w:sz="0" w:space="0" w:color="auto"/>
            <w:left w:val="none" w:sz="0" w:space="0" w:color="auto"/>
            <w:bottom w:val="none" w:sz="0" w:space="0" w:color="auto"/>
            <w:right w:val="none" w:sz="0" w:space="0" w:color="auto"/>
          </w:divBdr>
        </w:div>
        <w:div w:id="55933618">
          <w:marLeft w:val="480"/>
          <w:marRight w:val="0"/>
          <w:marTop w:val="0"/>
          <w:marBottom w:val="0"/>
          <w:divBdr>
            <w:top w:val="none" w:sz="0" w:space="0" w:color="auto"/>
            <w:left w:val="none" w:sz="0" w:space="0" w:color="auto"/>
            <w:bottom w:val="none" w:sz="0" w:space="0" w:color="auto"/>
            <w:right w:val="none" w:sz="0" w:space="0" w:color="auto"/>
          </w:divBdr>
        </w:div>
      </w:divsChild>
    </w:div>
    <w:div w:id="634989076">
      <w:bodyDiv w:val="1"/>
      <w:marLeft w:val="0"/>
      <w:marRight w:val="0"/>
      <w:marTop w:val="0"/>
      <w:marBottom w:val="0"/>
      <w:divBdr>
        <w:top w:val="none" w:sz="0" w:space="0" w:color="auto"/>
        <w:left w:val="none" w:sz="0" w:space="0" w:color="auto"/>
        <w:bottom w:val="none" w:sz="0" w:space="0" w:color="auto"/>
        <w:right w:val="none" w:sz="0" w:space="0" w:color="auto"/>
      </w:divBdr>
    </w:div>
    <w:div w:id="650183922">
      <w:bodyDiv w:val="1"/>
      <w:marLeft w:val="0"/>
      <w:marRight w:val="0"/>
      <w:marTop w:val="0"/>
      <w:marBottom w:val="0"/>
      <w:divBdr>
        <w:top w:val="none" w:sz="0" w:space="0" w:color="auto"/>
        <w:left w:val="none" w:sz="0" w:space="0" w:color="auto"/>
        <w:bottom w:val="none" w:sz="0" w:space="0" w:color="auto"/>
        <w:right w:val="none" w:sz="0" w:space="0" w:color="auto"/>
      </w:divBdr>
    </w:div>
    <w:div w:id="721906086">
      <w:bodyDiv w:val="1"/>
      <w:marLeft w:val="0"/>
      <w:marRight w:val="0"/>
      <w:marTop w:val="0"/>
      <w:marBottom w:val="0"/>
      <w:divBdr>
        <w:top w:val="none" w:sz="0" w:space="0" w:color="auto"/>
        <w:left w:val="none" w:sz="0" w:space="0" w:color="auto"/>
        <w:bottom w:val="none" w:sz="0" w:space="0" w:color="auto"/>
        <w:right w:val="none" w:sz="0" w:space="0" w:color="auto"/>
      </w:divBdr>
    </w:div>
    <w:div w:id="730811164">
      <w:bodyDiv w:val="1"/>
      <w:marLeft w:val="0"/>
      <w:marRight w:val="0"/>
      <w:marTop w:val="0"/>
      <w:marBottom w:val="0"/>
      <w:divBdr>
        <w:top w:val="none" w:sz="0" w:space="0" w:color="auto"/>
        <w:left w:val="none" w:sz="0" w:space="0" w:color="auto"/>
        <w:bottom w:val="none" w:sz="0" w:space="0" w:color="auto"/>
        <w:right w:val="none" w:sz="0" w:space="0" w:color="auto"/>
      </w:divBdr>
    </w:div>
    <w:div w:id="733043336">
      <w:bodyDiv w:val="1"/>
      <w:marLeft w:val="0"/>
      <w:marRight w:val="0"/>
      <w:marTop w:val="0"/>
      <w:marBottom w:val="0"/>
      <w:divBdr>
        <w:top w:val="none" w:sz="0" w:space="0" w:color="auto"/>
        <w:left w:val="none" w:sz="0" w:space="0" w:color="auto"/>
        <w:bottom w:val="none" w:sz="0" w:space="0" w:color="auto"/>
        <w:right w:val="none" w:sz="0" w:space="0" w:color="auto"/>
      </w:divBdr>
    </w:div>
    <w:div w:id="748035887">
      <w:bodyDiv w:val="1"/>
      <w:marLeft w:val="0"/>
      <w:marRight w:val="0"/>
      <w:marTop w:val="0"/>
      <w:marBottom w:val="0"/>
      <w:divBdr>
        <w:top w:val="none" w:sz="0" w:space="0" w:color="auto"/>
        <w:left w:val="none" w:sz="0" w:space="0" w:color="auto"/>
        <w:bottom w:val="none" w:sz="0" w:space="0" w:color="auto"/>
        <w:right w:val="none" w:sz="0" w:space="0" w:color="auto"/>
      </w:divBdr>
    </w:div>
    <w:div w:id="788008769">
      <w:bodyDiv w:val="1"/>
      <w:marLeft w:val="0"/>
      <w:marRight w:val="0"/>
      <w:marTop w:val="0"/>
      <w:marBottom w:val="0"/>
      <w:divBdr>
        <w:top w:val="none" w:sz="0" w:space="0" w:color="auto"/>
        <w:left w:val="none" w:sz="0" w:space="0" w:color="auto"/>
        <w:bottom w:val="none" w:sz="0" w:space="0" w:color="auto"/>
        <w:right w:val="none" w:sz="0" w:space="0" w:color="auto"/>
      </w:divBdr>
    </w:div>
    <w:div w:id="790830479">
      <w:bodyDiv w:val="1"/>
      <w:marLeft w:val="0"/>
      <w:marRight w:val="0"/>
      <w:marTop w:val="0"/>
      <w:marBottom w:val="0"/>
      <w:divBdr>
        <w:top w:val="none" w:sz="0" w:space="0" w:color="auto"/>
        <w:left w:val="none" w:sz="0" w:space="0" w:color="auto"/>
        <w:bottom w:val="none" w:sz="0" w:space="0" w:color="auto"/>
        <w:right w:val="none" w:sz="0" w:space="0" w:color="auto"/>
      </w:divBdr>
    </w:div>
    <w:div w:id="807286809">
      <w:bodyDiv w:val="1"/>
      <w:marLeft w:val="0"/>
      <w:marRight w:val="0"/>
      <w:marTop w:val="0"/>
      <w:marBottom w:val="0"/>
      <w:divBdr>
        <w:top w:val="none" w:sz="0" w:space="0" w:color="auto"/>
        <w:left w:val="none" w:sz="0" w:space="0" w:color="auto"/>
        <w:bottom w:val="none" w:sz="0" w:space="0" w:color="auto"/>
        <w:right w:val="none" w:sz="0" w:space="0" w:color="auto"/>
      </w:divBdr>
    </w:div>
    <w:div w:id="836579017">
      <w:bodyDiv w:val="1"/>
      <w:marLeft w:val="0"/>
      <w:marRight w:val="0"/>
      <w:marTop w:val="0"/>
      <w:marBottom w:val="0"/>
      <w:divBdr>
        <w:top w:val="none" w:sz="0" w:space="0" w:color="auto"/>
        <w:left w:val="none" w:sz="0" w:space="0" w:color="auto"/>
        <w:bottom w:val="none" w:sz="0" w:space="0" w:color="auto"/>
        <w:right w:val="none" w:sz="0" w:space="0" w:color="auto"/>
      </w:divBdr>
    </w:div>
    <w:div w:id="837303342">
      <w:bodyDiv w:val="1"/>
      <w:marLeft w:val="0"/>
      <w:marRight w:val="0"/>
      <w:marTop w:val="0"/>
      <w:marBottom w:val="0"/>
      <w:divBdr>
        <w:top w:val="none" w:sz="0" w:space="0" w:color="auto"/>
        <w:left w:val="none" w:sz="0" w:space="0" w:color="auto"/>
        <w:bottom w:val="none" w:sz="0" w:space="0" w:color="auto"/>
        <w:right w:val="none" w:sz="0" w:space="0" w:color="auto"/>
      </w:divBdr>
    </w:div>
    <w:div w:id="842353403">
      <w:bodyDiv w:val="1"/>
      <w:marLeft w:val="0"/>
      <w:marRight w:val="0"/>
      <w:marTop w:val="0"/>
      <w:marBottom w:val="0"/>
      <w:divBdr>
        <w:top w:val="none" w:sz="0" w:space="0" w:color="auto"/>
        <w:left w:val="none" w:sz="0" w:space="0" w:color="auto"/>
        <w:bottom w:val="none" w:sz="0" w:space="0" w:color="auto"/>
        <w:right w:val="none" w:sz="0" w:space="0" w:color="auto"/>
      </w:divBdr>
    </w:div>
    <w:div w:id="881405148">
      <w:bodyDiv w:val="1"/>
      <w:marLeft w:val="0"/>
      <w:marRight w:val="0"/>
      <w:marTop w:val="0"/>
      <w:marBottom w:val="0"/>
      <w:divBdr>
        <w:top w:val="none" w:sz="0" w:space="0" w:color="auto"/>
        <w:left w:val="none" w:sz="0" w:space="0" w:color="auto"/>
        <w:bottom w:val="none" w:sz="0" w:space="0" w:color="auto"/>
        <w:right w:val="none" w:sz="0" w:space="0" w:color="auto"/>
      </w:divBdr>
    </w:div>
    <w:div w:id="921991658">
      <w:bodyDiv w:val="1"/>
      <w:marLeft w:val="0"/>
      <w:marRight w:val="0"/>
      <w:marTop w:val="0"/>
      <w:marBottom w:val="0"/>
      <w:divBdr>
        <w:top w:val="none" w:sz="0" w:space="0" w:color="auto"/>
        <w:left w:val="none" w:sz="0" w:space="0" w:color="auto"/>
        <w:bottom w:val="none" w:sz="0" w:space="0" w:color="auto"/>
        <w:right w:val="none" w:sz="0" w:space="0" w:color="auto"/>
      </w:divBdr>
    </w:div>
    <w:div w:id="961497779">
      <w:bodyDiv w:val="1"/>
      <w:marLeft w:val="0"/>
      <w:marRight w:val="0"/>
      <w:marTop w:val="0"/>
      <w:marBottom w:val="0"/>
      <w:divBdr>
        <w:top w:val="none" w:sz="0" w:space="0" w:color="auto"/>
        <w:left w:val="none" w:sz="0" w:space="0" w:color="auto"/>
        <w:bottom w:val="none" w:sz="0" w:space="0" w:color="auto"/>
        <w:right w:val="none" w:sz="0" w:space="0" w:color="auto"/>
      </w:divBdr>
    </w:div>
    <w:div w:id="995842354">
      <w:bodyDiv w:val="1"/>
      <w:marLeft w:val="0"/>
      <w:marRight w:val="0"/>
      <w:marTop w:val="0"/>
      <w:marBottom w:val="0"/>
      <w:divBdr>
        <w:top w:val="none" w:sz="0" w:space="0" w:color="auto"/>
        <w:left w:val="none" w:sz="0" w:space="0" w:color="auto"/>
        <w:bottom w:val="none" w:sz="0" w:space="0" w:color="auto"/>
        <w:right w:val="none" w:sz="0" w:space="0" w:color="auto"/>
      </w:divBdr>
      <w:divsChild>
        <w:div w:id="762142440">
          <w:marLeft w:val="480"/>
          <w:marRight w:val="0"/>
          <w:marTop w:val="0"/>
          <w:marBottom w:val="0"/>
          <w:divBdr>
            <w:top w:val="none" w:sz="0" w:space="0" w:color="auto"/>
            <w:left w:val="none" w:sz="0" w:space="0" w:color="auto"/>
            <w:bottom w:val="none" w:sz="0" w:space="0" w:color="auto"/>
            <w:right w:val="none" w:sz="0" w:space="0" w:color="auto"/>
          </w:divBdr>
        </w:div>
        <w:div w:id="546373664">
          <w:marLeft w:val="480"/>
          <w:marRight w:val="0"/>
          <w:marTop w:val="0"/>
          <w:marBottom w:val="0"/>
          <w:divBdr>
            <w:top w:val="none" w:sz="0" w:space="0" w:color="auto"/>
            <w:left w:val="none" w:sz="0" w:space="0" w:color="auto"/>
            <w:bottom w:val="none" w:sz="0" w:space="0" w:color="auto"/>
            <w:right w:val="none" w:sz="0" w:space="0" w:color="auto"/>
          </w:divBdr>
        </w:div>
        <w:div w:id="1645744058">
          <w:marLeft w:val="480"/>
          <w:marRight w:val="0"/>
          <w:marTop w:val="0"/>
          <w:marBottom w:val="0"/>
          <w:divBdr>
            <w:top w:val="none" w:sz="0" w:space="0" w:color="auto"/>
            <w:left w:val="none" w:sz="0" w:space="0" w:color="auto"/>
            <w:bottom w:val="none" w:sz="0" w:space="0" w:color="auto"/>
            <w:right w:val="none" w:sz="0" w:space="0" w:color="auto"/>
          </w:divBdr>
        </w:div>
        <w:div w:id="1429085611">
          <w:marLeft w:val="480"/>
          <w:marRight w:val="0"/>
          <w:marTop w:val="0"/>
          <w:marBottom w:val="0"/>
          <w:divBdr>
            <w:top w:val="none" w:sz="0" w:space="0" w:color="auto"/>
            <w:left w:val="none" w:sz="0" w:space="0" w:color="auto"/>
            <w:bottom w:val="none" w:sz="0" w:space="0" w:color="auto"/>
            <w:right w:val="none" w:sz="0" w:space="0" w:color="auto"/>
          </w:divBdr>
        </w:div>
        <w:div w:id="693462829">
          <w:marLeft w:val="480"/>
          <w:marRight w:val="0"/>
          <w:marTop w:val="0"/>
          <w:marBottom w:val="0"/>
          <w:divBdr>
            <w:top w:val="none" w:sz="0" w:space="0" w:color="auto"/>
            <w:left w:val="none" w:sz="0" w:space="0" w:color="auto"/>
            <w:bottom w:val="none" w:sz="0" w:space="0" w:color="auto"/>
            <w:right w:val="none" w:sz="0" w:space="0" w:color="auto"/>
          </w:divBdr>
        </w:div>
        <w:div w:id="1566380345">
          <w:marLeft w:val="480"/>
          <w:marRight w:val="0"/>
          <w:marTop w:val="0"/>
          <w:marBottom w:val="0"/>
          <w:divBdr>
            <w:top w:val="none" w:sz="0" w:space="0" w:color="auto"/>
            <w:left w:val="none" w:sz="0" w:space="0" w:color="auto"/>
            <w:bottom w:val="none" w:sz="0" w:space="0" w:color="auto"/>
            <w:right w:val="none" w:sz="0" w:space="0" w:color="auto"/>
          </w:divBdr>
        </w:div>
      </w:divsChild>
    </w:div>
    <w:div w:id="1006976560">
      <w:bodyDiv w:val="1"/>
      <w:marLeft w:val="0"/>
      <w:marRight w:val="0"/>
      <w:marTop w:val="0"/>
      <w:marBottom w:val="0"/>
      <w:divBdr>
        <w:top w:val="none" w:sz="0" w:space="0" w:color="auto"/>
        <w:left w:val="none" w:sz="0" w:space="0" w:color="auto"/>
        <w:bottom w:val="none" w:sz="0" w:space="0" w:color="auto"/>
        <w:right w:val="none" w:sz="0" w:space="0" w:color="auto"/>
      </w:divBdr>
    </w:div>
    <w:div w:id="1025593187">
      <w:bodyDiv w:val="1"/>
      <w:marLeft w:val="0"/>
      <w:marRight w:val="0"/>
      <w:marTop w:val="0"/>
      <w:marBottom w:val="0"/>
      <w:divBdr>
        <w:top w:val="none" w:sz="0" w:space="0" w:color="auto"/>
        <w:left w:val="none" w:sz="0" w:space="0" w:color="auto"/>
        <w:bottom w:val="none" w:sz="0" w:space="0" w:color="auto"/>
        <w:right w:val="none" w:sz="0" w:space="0" w:color="auto"/>
      </w:divBdr>
    </w:div>
    <w:div w:id="1028602808">
      <w:bodyDiv w:val="1"/>
      <w:marLeft w:val="0"/>
      <w:marRight w:val="0"/>
      <w:marTop w:val="0"/>
      <w:marBottom w:val="0"/>
      <w:divBdr>
        <w:top w:val="none" w:sz="0" w:space="0" w:color="auto"/>
        <w:left w:val="none" w:sz="0" w:space="0" w:color="auto"/>
        <w:bottom w:val="none" w:sz="0" w:space="0" w:color="auto"/>
        <w:right w:val="none" w:sz="0" w:space="0" w:color="auto"/>
      </w:divBdr>
    </w:div>
    <w:div w:id="1047290955">
      <w:bodyDiv w:val="1"/>
      <w:marLeft w:val="0"/>
      <w:marRight w:val="0"/>
      <w:marTop w:val="0"/>
      <w:marBottom w:val="0"/>
      <w:divBdr>
        <w:top w:val="none" w:sz="0" w:space="0" w:color="auto"/>
        <w:left w:val="none" w:sz="0" w:space="0" w:color="auto"/>
        <w:bottom w:val="none" w:sz="0" w:space="0" w:color="auto"/>
        <w:right w:val="none" w:sz="0" w:space="0" w:color="auto"/>
      </w:divBdr>
    </w:div>
    <w:div w:id="1069496063">
      <w:bodyDiv w:val="1"/>
      <w:marLeft w:val="0"/>
      <w:marRight w:val="0"/>
      <w:marTop w:val="0"/>
      <w:marBottom w:val="0"/>
      <w:divBdr>
        <w:top w:val="none" w:sz="0" w:space="0" w:color="auto"/>
        <w:left w:val="none" w:sz="0" w:space="0" w:color="auto"/>
        <w:bottom w:val="none" w:sz="0" w:space="0" w:color="auto"/>
        <w:right w:val="none" w:sz="0" w:space="0" w:color="auto"/>
      </w:divBdr>
    </w:div>
    <w:div w:id="1090194417">
      <w:bodyDiv w:val="1"/>
      <w:marLeft w:val="0"/>
      <w:marRight w:val="0"/>
      <w:marTop w:val="0"/>
      <w:marBottom w:val="0"/>
      <w:divBdr>
        <w:top w:val="none" w:sz="0" w:space="0" w:color="auto"/>
        <w:left w:val="none" w:sz="0" w:space="0" w:color="auto"/>
        <w:bottom w:val="none" w:sz="0" w:space="0" w:color="auto"/>
        <w:right w:val="none" w:sz="0" w:space="0" w:color="auto"/>
      </w:divBdr>
      <w:divsChild>
        <w:div w:id="65803675">
          <w:marLeft w:val="480"/>
          <w:marRight w:val="0"/>
          <w:marTop w:val="0"/>
          <w:marBottom w:val="0"/>
          <w:divBdr>
            <w:top w:val="none" w:sz="0" w:space="0" w:color="auto"/>
            <w:left w:val="none" w:sz="0" w:space="0" w:color="auto"/>
            <w:bottom w:val="none" w:sz="0" w:space="0" w:color="auto"/>
            <w:right w:val="none" w:sz="0" w:space="0" w:color="auto"/>
          </w:divBdr>
        </w:div>
        <w:div w:id="1593665192">
          <w:marLeft w:val="480"/>
          <w:marRight w:val="0"/>
          <w:marTop w:val="0"/>
          <w:marBottom w:val="0"/>
          <w:divBdr>
            <w:top w:val="none" w:sz="0" w:space="0" w:color="auto"/>
            <w:left w:val="none" w:sz="0" w:space="0" w:color="auto"/>
            <w:bottom w:val="none" w:sz="0" w:space="0" w:color="auto"/>
            <w:right w:val="none" w:sz="0" w:space="0" w:color="auto"/>
          </w:divBdr>
        </w:div>
        <w:div w:id="1641836176">
          <w:marLeft w:val="480"/>
          <w:marRight w:val="0"/>
          <w:marTop w:val="0"/>
          <w:marBottom w:val="0"/>
          <w:divBdr>
            <w:top w:val="none" w:sz="0" w:space="0" w:color="auto"/>
            <w:left w:val="none" w:sz="0" w:space="0" w:color="auto"/>
            <w:bottom w:val="none" w:sz="0" w:space="0" w:color="auto"/>
            <w:right w:val="none" w:sz="0" w:space="0" w:color="auto"/>
          </w:divBdr>
        </w:div>
        <w:div w:id="1180701093">
          <w:marLeft w:val="480"/>
          <w:marRight w:val="0"/>
          <w:marTop w:val="0"/>
          <w:marBottom w:val="0"/>
          <w:divBdr>
            <w:top w:val="none" w:sz="0" w:space="0" w:color="auto"/>
            <w:left w:val="none" w:sz="0" w:space="0" w:color="auto"/>
            <w:bottom w:val="none" w:sz="0" w:space="0" w:color="auto"/>
            <w:right w:val="none" w:sz="0" w:space="0" w:color="auto"/>
          </w:divBdr>
        </w:div>
        <w:div w:id="2039118070">
          <w:marLeft w:val="480"/>
          <w:marRight w:val="0"/>
          <w:marTop w:val="0"/>
          <w:marBottom w:val="0"/>
          <w:divBdr>
            <w:top w:val="none" w:sz="0" w:space="0" w:color="auto"/>
            <w:left w:val="none" w:sz="0" w:space="0" w:color="auto"/>
            <w:bottom w:val="none" w:sz="0" w:space="0" w:color="auto"/>
            <w:right w:val="none" w:sz="0" w:space="0" w:color="auto"/>
          </w:divBdr>
        </w:div>
        <w:div w:id="531110274">
          <w:marLeft w:val="480"/>
          <w:marRight w:val="0"/>
          <w:marTop w:val="0"/>
          <w:marBottom w:val="0"/>
          <w:divBdr>
            <w:top w:val="none" w:sz="0" w:space="0" w:color="auto"/>
            <w:left w:val="none" w:sz="0" w:space="0" w:color="auto"/>
            <w:bottom w:val="none" w:sz="0" w:space="0" w:color="auto"/>
            <w:right w:val="none" w:sz="0" w:space="0" w:color="auto"/>
          </w:divBdr>
        </w:div>
        <w:div w:id="633609111">
          <w:marLeft w:val="480"/>
          <w:marRight w:val="0"/>
          <w:marTop w:val="0"/>
          <w:marBottom w:val="0"/>
          <w:divBdr>
            <w:top w:val="none" w:sz="0" w:space="0" w:color="auto"/>
            <w:left w:val="none" w:sz="0" w:space="0" w:color="auto"/>
            <w:bottom w:val="none" w:sz="0" w:space="0" w:color="auto"/>
            <w:right w:val="none" w:sz="0" w:space="0" w:color="auto"/>
          </w:divBdr>
        </w:div>
        <w:div w:id="146018167">
          <w:marLeft w:val="480"/>
          <w:marRight w:val="0"/>
          <w:marTop w:val="0"/>
          <w:marBottom w:val="0"/>
          <w:divBdr>
            <w:top w:val="none" w:sz="0" w:space="0" w:color="auto"/>
            <w:left w:val="none" w:sz="0" w:space="0" w:color="auto"/>
            <w:bottom w:val="none" w:sz="0" w:space="0" w:color="auto"/>
            <w:right w:val="none" w:sz="0" w:space="0" w:color="auto"/>
          </w:divBdr>
        </w:div>
        <w:div w:id="1725710786">
          <w:marLeft w:val="480"/>
          <w:marRight w:val="0"/>
          <w:marTop w:val="0"/>
          <w:marBottom w:val="0"/>
          <w:divBdr>
            <w:top w:val="none" w:sz="0" w:space="0" w:color="auto"/>
            <w:left w:val="none" w:sz="0" w:space="0" w:color="auto"/>
            <w:bottom w:val="none" w:sz="0" w:space="0" w:color="auto"/>
            <w:right w:val="none" w:sz="0" w:space="0" w:color="auto"/>
          </w:divBdr>
        </w:div>
      </w:divsChild>
    </w:div>
    <w:div w:id="1108961517">
      <w:bodyDiv w:val="1"/>
      <w:marLeft w:val="0"/>
      <w:marRight w:val="0"/>
      <w:marTop w:val="0"/>
      <w:marBottom w:val="0"/>
      <w:divBdr>
        <w:top w:val="none" w:sz="0" w:space="0" w:color="auto"/>
        <w:left w:val="none" w:sz="0" w:space="0" w:color="auto"/>
        <w:bottom w:val="none" w:sz="0" w:space="0" w:color="auto"/>
        <w:right w:val="none" w:sz="0" w:space="0" w:color="auto"/>
      </w:divBdr>
    </w:div>
    <w:div w:id="1118135456">
      <w:bodyDiv w:val="1"/>
      <w:marLeft w:val="0"/>
      <w:marRight w:val="0"/>
      <w:marTop w:val="0"/>
      <w:marBottom w:val="0"/>
      <w:divBdr>
        <w:top w:val="none" w:sz="0" w:space="0" w:color="auto"/>
        <w:left w:val="none" w:sz="0" w:space="0" w:color="auto"/>
        <w:bottom w:val="none" w:sz="0" w:space="0" w:color="auto"/>
        <w:right w:val="none" w:sz="0" w:space="0" w:color="auto"/>
      </w:divBdr>
      <w:divsChild>
        <w:div w:id="1502046091">
          <w:marLeft w:val="480"/>
          <w:marRight w:val="0"/>
          <w:marTop w:val="0"/>
          <w:marBottom w:val="0"/>
          <w:divBdr>
            <w:top w:val="none" w:sz="0" w:space="0" w:color="auto"/>
            <w:left w:val="none" w:sz="0" w:space="0" w:color="auto"/>
            <w:bottom w:val="none" w:sz="0" w:space="0" w:color="auto"/>
            <w:right w:val="none" w:sz="0" w:space="0" w:color="auto"/>
          </w:divBdr>
        </w:div>
        <w:div w:id="1461458890">
          <w:marLeft w:val="480"/>
          <w:marRight w:val="0"/>
          <w:marTop w:val="0"/>
          <w:marBottom w:val="0"/>
          <w:divBdr>
            <w:top w:val="none" w:sz="0" w:space="0" w:color="auto"/>
            <w:left w:val="none" w:sz="0" w:space="0" w:color="auto"/>
            <w:bottom w:val="none" w:sz="0" w:space="0" w:color="auto"/>
            <w:right w:val="none" w:sz="0" w:space="0" w:color="auto"/>
          </w:divBdr>
        </w:div>
        <w:div w:id="497575053">
          <w:marLeft w:val="480"/>
          <w:marRight w:val="0"/>
          <w:marTop w:val="0"/>
          <w:marBottom w:val="0"/>
          <w:divBdr>
            <w:top w:val="none" w:sz="0" w:space="0" w:color="auto"/>
            <w:left w:val="none" w:sz="0" w:space="0" w:color="auto"/>
            <w:bottom w:val="none" w:sz="0" w:space="0" w:color="auto"/>
            <w:right w:val="none" w:sz="0" w:space="0" w:color="auto"/>
          </w:divBdr>
        </w:div>
        <w:div w:id="674694276">
          <w:marLeft w:val="480"/>
          <w:marRight w:val="0"/>
          <w:marTop w:val="0"/>
          <w:marBottom w:val="0"/>
          <w:divBdr>
            <w:top w:val="none" w:sz="0" w:space="0" w:color="auto"/>
            <w:left w:val="none" w:sz="0" w:space="0" w:color="auto"/>
            <w:bottom w:val="none" w:sz="0" w:space="0" w:color="auto"/>
            <w:right w:val="none" w:sz="0" w:space="0" w:color="auto"/>
          </w:divBdr>
        </w:div>
        <w:div w:id="1309096452">
          <w:marLeft w:val="480"/>
          <w:marRight w:val="0"/>
          <w:marTop w:val="0"/>
          <w:marBottom w:val="0"/>
          <w:divBdr>
            <w:top w:val="none" w:sz="0" w:space="0" w:color="auto"/>
            <w:left w:val="none" w:sz="0" w:space="0" w:color="auto"/>
            <w:bottom w:val="none" w:sz="0" w:space="0" w:color="auto"/>
            <w:right w:val="none" w:sz="0" w:space="0" w:color="auto"/>
          </w:divBdr>
        </w:div>
        <w:div w:id="1412317003">
          <w:marLeft w:val="480"/>
          <w:marRight w:val="0"/>
          <w:marTop w:val="0"/>
          <w:marBottom w:val="0"/>
          <w:divBdr>
            <w:top w:val="none" w:sz="0" w:space="0" w:color="auto"/>
            <w:left w:val="none" w:sz="0" w:space="0" w:color="auto"/>
            <w:bottom w:val="none" w:sz="0" w:space="0" w:color="auto"/>
            <w:right w:val="none" w:sz="0" w:space="0" w:color="auto"/>
          </w:divBdr>
        </w:div>
        <w:div w:id="1059093111">
          <w:marLeft w:val="480"/>
          <w:marRight w:val="0"/>
          <w:marTop w:val="0"/>
          <w:marBottom w:val="0"/>
          <w:divBdr>
            <w:top w:val="none" w:sz="0" w:space="0" w:color="auto"/>
            <w:left w:val="none" w:sz="0" w:space="0" w:color="auto"/>
            <w:bottom w:val="none" w:sz="0" w:space="0" w:color="auto"/>
            <w:right w:val="none" w:sz="0" w:space="0" w:color="auto"/>
          </w:divBdr>
        </w:div>
        <w:div w:id="1477137404">
          <w:marLeft w:val="480"/>
          <w:marRight w:val="0"/>
          <w:marTop w:val="0"/>
          <w:marBottom w:val="0"/>
          <w:divBdr>
            <w:top w:val="none" w:sz="0" w:space="0" w:color="auto"/>
            <w:left w:val="none" w:sz="0" w:space="0" w:color="auto"/>
            <w:bottom w:val="none" w:sz="0" w:space="0" w:color="auto"/>
            <w:right w:val="none" w:sz="0" w:space="0" w:color="auto"/>
          </w:divBdr>
        </w:div>
        <w:div w:id="258678496">
          <w:marLeft w:val="480"/>
          <w:marRight w:val="0"/>
          <w:marTop w:val="0"/>
          <w:marBottom w:val="0"/>
          <w:divBdr>
            <w:top w:val="none" w:sz="0" w:space="0" w:color="auto"/>
            <w:left w:val="none" w:sz="0" w:space="0" w:color="auto"/>
            <w:bottom w:val="none" w:sz="0" w:space="0" w:color="auto"/>
            <w:right w:val="none" w:sz="0" w:space="0" w:color="auto"/>
          </w:divBdr>
        </w:div>
        <w:div w:id="455754362">
          <w:marLeft w:val="480"/>
          <w:marRight w:val="0"/>
          <w:marTop w:val="0"/>
          <w:marBottom w:val="0"/>
          <w:divBdr>
            <w:top w:val="none" w:sz="0" w:space="0" w:color="auto"/>
            <w:left w:val="none" w:sz="0" w:space="0" w:color="auto"/>
            <w:bottom w:val="none" w:sz="0" w:space="0" w:color="auto"/>
            <w:right w:val="none" w:sz="0" w:space="0" w:color="auto"/>
          </w:divBdr>
        </w:div>
        <w:div w:id="1466006228">
          <w:marLeft w:val="480"/>
          <w:marRight w:val="0"/>
          <w:marTop w:val="0"/>
          <w:marBottom w:val="0"/>
          <w:divBdr>
            <w:top w:val="none" w:sz="0" w:space="0" w:color="auto"/>
            <w:left w:val="none" w:sz="0" w:space="0" w:color="auto"/>
            <w:bottom w:val="none" w:sz="0" w:space="0" w:color="auto"/>
            <w:right w:val="none" w:sz="0" w:space="0" w:color="auto"/>
          </w:divBdr>
        </w:div>
        <w:div w:id="991761870">
          <w:marLeft w:val="480"/>
          <w:marRight w:val="0"/>
          <w:marTop w:val="0"/>
          <w:marBottom w:val="0"/>
          <w:divBdr>
            <w:top w:val="none" w:sz="0" w:space="0" w:color="auto"/>
            <w:left w:val="none" w:sz="0" w:space="0" w:color="auto"/>
            <w:bottom w:val="none" w:sz="0" w:space="0" w:color="auto"/>
            <w:right w:val="none" w:sz="0" w:space="0" w:color="auto"/>
          </w:divBdr>
        </w:div>
        <w:div w:id="2134127471">
          <w:marLeft w:val="480"/>
          <w:marRight w:val="0"/>
          <w:marTop w:val="0"/>
          <w:marBottom w:val="0"/>
          <w:divBdr>
            <w:top w:val="none" w:sz="0" w:space="0" w:color="auto"/>
            <w:left w:val="none" w:sz="0" w:space="0" w:color="auto"/>
            <w:bottom w:val="none" w:sz="0" w:space="0" w:color="auto"/>
            <w:right w:val="none" w:sz="0" w:space="0" w:color="auto"/>
          </w:divBdr>
        </w:div>
      </w:divsChild>
    </w:div>
    <w:div w:id="1118336118">
      <w:bodyDiv w:val="1"/>
      <w:marLeft w:val="0"/>
      <w:marRight w:val="0"/>
      <w:marTop w:val="0"/>
      <w:marBottom w:val="0"/>
      <w:divBdr>
        <w:top w:val="none" w:sz="0" w:space="0" w:color="auto"/>
        <w:left w:val="none" w:sz="0" w:space="0" w:color="auto"/>
        <w:bottom w:val="none" w:sz="0" w:space="0" w:color="auto"/>
        <w:right w:val="none" w:sz="0" w:space="0" w:color="auto"/>
      </w:divBdr>
    </w:div>
    <w:div w:id="1120688424">
      <w:bodyDiv w:val="1"/>
      <w:marLeft w:val="0"/>
      <w:marRight w:val="0"/>
      <w:marTop w:val="0"/>
      <w:marBottom w:val="0"/>
      <w:divBdr>
        <w:top w:val="none" w:sz="0" w:space="0" w:color="auto"/>
        <w:left w:val="none" w:sz="0" w:space="0" w:color="auto"/>
        <w:bottom w:val="none" w:sz="0" w:space="0" w:color="auto"/>
        <w:right w:val="none" w:sz="0" w:space="0" w:color="auto"/>
      </w:divBdr>
    </w:div>
    <w:div w:id="1161198738">
      <w:bodyDiv w:val="1"/>
      <w:marLeft w:val="0"/>
      <w:marRight w:val="0"/>
      <w:marTop w:val="0"/>
      <w:marBottom w:val="0"/>
      <w:divBdr>
        <w:top w:val="none" w:sz="0" w:space="0" w:color="auto"/>
        <w:left w:val="none" w:sz="0" w:space="0" w:color="auto"/>
        <w:bottom w:val="none" w:sz="0" w:space="0" w:color="auto"/>
        <w:right w:val="none" w:sz="0" w:space="0" w:color="auto"/>
      </w:divBdr>
    </w:div>
    <w:div w:id="1162815464">
      <w:bodyDiv w:val="1"/>
      <w:marLeft w:val="0"/>
      <w:marRight w:val="0"/>
      <w:marTop w:val="0"/>
      <w:marBottom w:val="0"/>
      <w:divBdr>
        <w:top w:val="none" w:sz="0" w:space="0" w:color="auto"/>
        <w:left w:val="none" w:sz="0" w:space="0" w:color="auto"/>
        <w:bottom w:val="none" w:sz="0" w:space="0" w:color="auto"/>
        <w:right w:val="none" w:sz="0" w:space="0" w:color="auto"/>
      </w:divBdr>
    </w:div>
    <w:div w:id="1232888275">
      <w:bodyDiv w:val="1"/>
      <w:marLeft w:val="0"/>
      <w:marRight w:val="0"/>
      <w:marTop w:val="0"/>
      <w:marBottom w:val="0"/>
      <w:divBdr>
        <w:top w:val="none" w:sz="0" w:space="0" w:color="auto"/>
        <w:left w:val="none" w:sz="0" w:space="0" w:color="auto"/>
        <w:bottom w:val="none" w:sz="0" w:space="0" w:color="auto"/>
        <w:right w:val="none" w:sz="0" w:space="0" w:color="auto"/>
      </w:divBdr>
    </w:div>
    <w:div w:id="1239172152">
      <w:bodyDiv w:val="1"/>
      <w:marLeft w:val="0"/>
      <w:marRight w:val="0"/>
      <w:marTop w:val="0"/>
      <w:marBottom w:val="0"/>
      <w:divBdr>
        <w:top w:val="none" w:sz="0" w:space="0" w:color="auto"/>
        <w:left w:val="none" w:sz="0" w:space="0" w:color="auto"/>
        <w:bottom w:val="none" w:sz="0" w:space="0" w:color="auto"/>
        <w:right w:val="none" w:sz="0" w:space="0" w:color="auto"/>
      </w:divBdr>
    </w:div>
    <w:div w:id="1248199310">
      <w:bodyDiv w:val="1"/>
      <w:marLeft w:val="0"/>
      <w:marRight w:val="0"/>
      <w:marTop w:val="0"/>
      <w:marBottom w:val="0"/>
      <w:divBdr>
        <w:top w:val="none" w:sz="0" w:space="0" w:color="auto"/>
        <w:left w:val="none" w:sz="0" w:space="0" w:color="auto"/>
        <w:bottom w:val="none" w:sz="0" w:space="0" w:color="auto"/>
        <w:right w:val="none" w:sz="0" w:space="0" w:color="auto"/>
      </w:divBdr>
    </w:div>
    <w:div w:id="1272125990">
      <w:bodyDiv w:val="1"/>
      <w:marLeft w:val="0"/>
      <w:marRight w:val="0"/>
      <w:marTop w:val="0"/>
      <w:marBottom w:val="0"/>
      <w:divBdr>
        <w:top w:val="none" w:sz="0" w:space="0" w:color="auto"/>
        <w:left w:val="none" w:sz="0" w:space="0" w:color="auto"/>
        <w:bottom w:val="none" w:sz="0" w:space="0" w:color="auto"/>
        <w:right w:val="none" w:sz="0" w:space="0" w:color="auto"/>
      </w:divBdr>
    </w:div>
    <w:div w:id="1280912062">
      <w:bodyDiv w:val="1"/>
      <w:marLeft w:val="0"/>
      <w:marRight w:val="0"/>
      <w:marTop w:val="0"/>
      <w:marBottom w:val="0"/>
      <w:divBdr>
        <w:top w:val="none" w:sz="0" w:space="0" w:color="auto"/>
        <w:left w:val="none" w:sz="0" w:space="0" w:color="auto"/>
        <w:bottom w:val="none" w:sz="0" w:space="0" w:color="auto"/>
        <w:right w:val="none" w:sz="0" w:space="0" w:color="auto"/>
      </w:divBdr>
    </w:div>
    <w:div w:id="1294746795">
      <w:bodyDiv w:val="1"/>
      <w:marLeft w:val="0"/>
      <w:marRight w:val="0"/>
      <w:marTop w:val="0"/>
      <w:marBottom w:val="0"/>
      <w:divBdr>
        <w:top w:val="none" w:sz="0" w:space="0" w:color="auto"/>
        <w:left w:val="none" w:sz="0" w:space="0" w:color="auto"/>
        <w:bottom w:val="none" w:sz="0" w:space="0" w:color="auto"/>
        <w:right w:val="none" w:sz="0" w:space="0" w:color="auto"/>
      </w:divBdr>
    </w:div>
    <w:div w:id="1297833493">
      <w:bodyDiv w:val="1"/>
      <w:marLeft w:val="0"/>
      <w:marRight w:val="0"/>
      <w:marTop w:val="0"/>
      <w:marBottom w:val="0"/>
      <w:divBdr>
        <w:top w:val="none" w:sz="0" w:space="0" w:color="auto"/>
        <w:left w:val="none" w:sz="0" w:space="0" w:color="auto"/>
        <w:bottom w:val="none" w:sz="0" w:space="0" w:color="auto"/>
        <w:right w:val="none" w:sz="0" w:space="0" w:color="auto"/>
      </w:divBdr>
    </w:div>
    <w:div w:id="1313410619">
      <w:bodyDiv w:val="1"/>
      <w:marLeft w:val="0"/>
      <w:marRight w:val="0"/>
      <w:marTop w:val="0"/>
      <w:marBottom w:val="0"/>
      <w:divBdr>
        <w:top w:val="none" w:sz="0" w:space="0" w:color="auto"/>
        <w:left w:val="none" w:sz="0" w:space="0" w:color="auto"/>
        <w:bottom w:val="none" w:sz="0" w:space="0" w:color="auto"/>
        <w:right w:val="none" w:sz="0" w:space="0" w:color="auto"/>
      </w:divBdr>
    </w:div>
    <w:div w:id="1338383309">
      <w:bodyDiv w:val="1"/>
      <w:marLeft w:val="0"/>
      <w:marRight w:val="0"/>
      <w:marTop w:val="0"/>
      <w:marBottom w:val="0"/>
      <w:divBdr>
        <w:top w:val="none" w:sz="0" w:space="0" w:color="auto"/>
        <w:left w:val="none" w:sz="0" w:space="0" w:color="auto"/>
        <w:bottom w:val="none" w:sz="0" w:space="0" w:color="auto"/>
        <w:right w:val="none" w:sz="0" w:space="0" w:color="auto"/>
      </w:divBdr>
    </w:div>
    <w:div w:id="1341546087">
      <w:bodyDiv w:val="1"/>
      <w:marLeft w:val="0"/>
      <w:marRight w:val="0"/>
      <w:marTop w:val="0"/>
      <w:marBottom w:val="0"/>
      <w:divBdr>
        <w:top w:val="none" w:sz="0" w:space="0" w:color="auto"/>
        <w:left w:val="none" w:sz="0" w:space="0" w:color="auto"/>
        <w:bottom w:val="none" w:sz="0" w:space="0" w:color="auto"/>
        <w:right w:val="none" w:sz="0" w:space="0" w:color="auto"/>
      </w:divBdr>
      <w:divsChild>
        <w:div w:id="501899363">
          <w:marLeft w:val="480"/>
          <w:marRight w:val="0"/>
          <w:marTop w:val="0"/>
          <w:marBottom w:val="0"/>
          <w:divBdr>
            <w:top w:val="none" w:sz="0" w:space="0" w:color="auto"/>
            <w:left w:val="none" w:sz="0" w:space="0" w:color="auto"/>
            <w:bottom w:val="none" w:sz="0" w:space="0" w:color="auto"/>
            <w:right w:val="none" w:sz="0" w:space="0" w:color="auto"/>
          </w:divBdr>
        </w:div>
        <w:div w:id="1425957354">
          <w:marLeft w:val="480"/>
          <w:marRight w:val="0"/>
          <w:marTop w:val="0"/>
          <w:marBottom w:val="0"/>
          <w:divBdr>
            <w:top w:val="none" w:sz="0" w:space="0" w:color="auto"/>
            <w:left w:val="none" w:sz="0" w:space="0" w:color="auto"/>
            <w:bottom w:val="none" w:sz="0" w:space="0" w:color="auto"/>
            <w:right w:val="none" w:sz="0" w:space="0" w:color="auto"/>
          </w:divBdr>
        </w:div>
        <w:div w:id="1777677245">
          <w:marLeft w:val="480"/>
          <w:marRight w:val="0"/>
          <w:marTop w:val="0"/>
          <w:marBottom w:val="0"/>
          <w:divBdr>
            <w:top w:val="none" w:sz="0" w:space="0" w:color="auto"/>
            <w:left w:val="none" w:sz="0" w:space="0" w:color="auto"/>
            <w:bottom w:val="none" w:sz="0" w:space="0" w:color="auto"/>
            <w:right w:val="none" w:sz="0" w:space="0" w:color="auto"/>
          </w:divBdr>
        </w:div>
        <w:div w:id="70395960">
          <w:marLeft w:val="480"/>
          <w:marRight w:val="0"/>
          <w:marTop w:val="0"/>
          <w:marBottom w:val="0"/>
          <w:divBdr>
            <w:top w:val="none" w:sz="0" w:space="0" w:color="auto"/>
            <w:left w:val="none" w:sz="0" w:space="0" w:color="auto"/>
            <w:bottom w:val="none" w:sz="0" w:space="0" w:color="auto"/>
            <w:right w:val="none" w:sz="0" w:space="0" w:color="auto"/>
          </w:divBdr>
        </w:div>
        <w:div w:id="2144417593">
          <w:marLeft w:val="480"/>
          <w:marRight w:val="0"/>
          <w:marTop w:val="0"/>
          <w:marBottom w:val="0"/>
          <w:divBdr>
            <w:top w:val="none" w:sz="0" w:space="0" w:color="auto"/>
            <w:left w:val="none" w:sz="0" w:space="0" w:color="auto"/>
            <w:bottom w:val="none" w:sz="0" w:space="0" w:color="auto"/>
            <w:right w:val="none" w:sz="0" w:space="0" w:color="auto"/>
          </w:divBdr>
        </w:div>
        <w:div w:id="728499075">
          <w:marLeft w:val="480"/>
          <w:marRight w:val="0"/>
          <w:marTop w:val="0"/>
          <w:marBottom w:val="0"/>
          <w:divBdr>
            <w:top w:val="none" w:sz="0" w:space="0" w:color="auto"/>
            <w:left w:val="none" w:sz="0" w:space="0" w:color="auto"/>
            <w:bottom w:val="none" w:sz="0" w:space="0" w:color="auto"/>
            <w:right w:val="none" w:sz="0" w:space="0" w:color="auto"/>
          </w:divBdr>
        </w:div>
        <w:div w:id="1381132037">
          <w:marLeft w:val="480"/>
          <w:marRight w:val="0"/>
          <w:marTop w:val="0"/>
          <w:marBottom w:val="0"/>
          <w:divBdr>
            <w:top w:val="none" w:sz="0" w:space="0" w:color="auto"/>
            <w:left w:val="none" w:sz="0" w:space="0" w:color="auto"/>
            <w:bottom w:val="none" w:sz="0" w:space="0" w:color="auto"/>
            <w:right w:val="none" w:sz="0" w:space="0" w:color="auto"/>
          </w:divBdr>
        </w:div>
        <w:div w:id="1636595819">
          <w:marLeft w:val="480"/>
          <w:marRight w:val="0"/>
          <w:marTop w:val="0"/>
          <w:marBottom w:val="0"/>
          <w:divBdr>
            <w:top w:val="none" w:sz="0" w:space="0" w:color="auto"/>
            <w:left w:val="none" w:sz="0" w:space="0" w:color="auto"/>
            <w:bottom w:val="none" w:sz="0" w:space="0" w:color="auto"/>
            <w:right w:val="none" w:sz="0" w:space="0" w:color="auto"/>
          </w:divBdr>
        </w:div>
      </w:divsChild>
    </w:div>
    <w:div w:id="1361273517">
      <w:bodyDiv w:val="1"/>
      <w:marLeft w:val="0"/>
      <w:marRight w:val="0"/>
      <w:marTop w:val="0"/>
      <w:marBottom w:val="0"/>
      <w:divBdr>
        <w:top w:val="none" w:sz="0" w:space="0" w:color="auto"/>
        <w:left w:val="none" w:sz="0" w:space="0" w:color="auto"/>
        <w:bottom w:val="none" w:sz="0" w:space="0" w:color="auto"/>
        <w:right w:val="none" w:sz="0" w:space="0" w:color="auto"/>
      </w:divBdr>
      <w:divsChild>
        <w:div w:id="1457017240">
          <w:marLeft w:val="480"/>
          <w:marRight w:val="0"/>
          <w:marTop w:val="0"/>
          <w:marBottom w:val="0"/>
          <w:divBdr>
            <w:top w:val="none" w:sz="0" w:space="0" w:color="auto"/>
            <w:left w:val="none" w:sz="0" w:space="0" w:color="auto"/>
            <w:bottom w:val="none" w:sz="0" w:space="0" w:color="auto"/>
            <w:right w:val="none" w:sz="0" w:space="0" w:color="auto"/>
          </w:divBdr>
        </w:div>
        <w:div w:id="1166627282">
          <w:marLeft w:val="480"/>
          <w:marRight w:val="0"/>
          <w:marTop w:val="0"/>
          <w:marBottom w:val="0"/>
          <w:divBdr>
            <w:top w:val="none" w:sz="0" w:space="0" w:color="auto"/>
            <w:left w:val="none" w:sz="0" w:space="0" w:color="auto"/>
            <w:bottom w:val="none" w:sz="0" w:space="0" w:color="auto"/>
            <w:right w:val="none" w:sz="0" w:space="0" w:color="auto"/>
          </w:divBdr>
        </w:div>
        <w:div w:id="2036273390">
          <w:marLeft w:val="480"/>
          <w:marRight w:val="0"/>
          <w:marTop w:val="0"/>
          <w:marBottom w:val="0"/>
          <w:divBdr>
            <w:top w:val="none" w:sz="0" w:space="0" w:color="auto"/>
            <w:left w:val="none" w:sz="0" w:space="0" w:color="auto"/>
            <w:bottom w:val="none" w:sz="0" w:space="0" w:color="auto"/>
            <w:right w:val="none" w:sz="0" w:space="0" w:color="auto"/>
          </w:divBdr>
        </w:div>
        <w:div w:id="256407008">
          <w:marLeft w:val="480"/>
          <w:marRight w:val="0"/>
          <w:marTop w:val="0"/>
          <w:marBottom w:val="0"/>
          <w:divBdr>
            <w:top w:val="none" w:sz="0" w:space="0" w:color="auto"/>
            <w:left w:val="none" w:sz="0" w:space="0" w:color="auto"/>
            <w:bottom w:val="none" w:sz="0" w:space="0" w:color="auto"/>
            <w:right w:val="none" w:sz="0" w:space="0" w:color="auto"/>
          </w:divBdr>
        </w:div>
        <w:div w:id="756024038">
          <w:marLeft w:val="480"/>
          <w:marRight w:val="0"/>
          <w:marTop w:val="0"/>
          <w:marBottom w:val="0"/>
          <w:divBdr>
            <w:top w:val="none" w:sz="0" w:space="0" w:color="auto"/>
            <w:left w:val="none" w:sz="0" w:space="0" w:color="auto"/>
            <w:bottom w:val="none" w:sz="0" w:space="0" w:color="auto"/>
            <w:right w:val="none" w:sz="0" w:space="0" w:color="auto"/>
          </w:divBdr>
        </w:div>
        <w:div w:id="1146513446">
          <w:marLeft w:val="480"/>
          <w:marRight w:val="0"/>
          <w:marTop w:val="0"/>
          <w:marBottom w:val="0"/>
          <w:divBdr>
            <w:top w:val="none" w:sz="0" w:space="0" w:color="auto"/>
            <w:left w:val="none" w:sz="0" w:space="0" w:color="auto"/>
            <w:bottom w:val="none" w:sz="0" w:space="0" w:color="auto"/>
            <w:right w:val="none" w:sz="0" w:space="0" w:color="auto"/>
          </w:divBdr>
        </w:div>
        <w:div w:id="830561829">
          <w:marLeft w:val="480"/>
          <w:marRight w:val="0"/>
          <w:marTop w:val="0"/>
          <w:marBottom w:val="0"/>
          <w:divBdr>
            <w:top w:val="none" w:sz="0" w:space="0" w:color="auto"/>
            <w:left w:val="none" w:sz="0" w:space="0" w:color="auto"/>
            <w:bottom w:val="none" w:sz="0" w:space="0" w:color="auto"/>
            <w:right w:val="none" w:sz="0" w:space="0" w:color="auto"/>
          </w:divBdr>
        </w:div>
        <w:div w:id="1713262579">
          <w:marLeft w:val="480"/>
          <w:marRight w:val="0"/>
          <w:marTop w:val="0"/>
          <w:marBottom w:val="0"/>
          <w:divBdr>
            <w:top w:val="none" w:sz="0" w:space="0" w:color="auto"/>
            <w:left w:val="none" w:sz="0" w:space="0" w:color="auto"/>
            <w:bottom w:val="none" w:sz="0" w:space="0" w:color="auto"/>
            <w:right w:val="none" w:sz="0" w:space="0" w:color="auto"/>
          </w:divBdr>
        </w:div>
        <w:div w:id="966855890">
          <w:marLeft w:val="480"/>
          <w:marRight w:val="0"/>
          <w:marTop w:val="0"/>
          <w:marBottom w:val="0"/>
          <w:divBdr>
            <w:top w:val="none" w:sz="0" w:space="0" w:color="auto"/>
            <w:left w:val="none" w:sz="0" w:space="0" w:color="auto"/>
            <w:bottom w:val="none" w:sz="0" w:space="0" w:color="auto"/>
            <w:right w:val="none" w:sz="0" w:space="0" w:color="auto"/>
          </w:divBdr>
        </w:div>
        <w:div w:id="1921984563">
          <w:marLeft w:val="480"/>
          <w:marRight w:val="0"/>
          <w:marTop w:val="0"/>
          <w:marBottom w:val="0"/>
          <w:divBdr>
            <w:top w:val="none" w:sz="0" w:space="0" w:color="auto"/>
            <w:left w:val="none" w:sz="0" w:space="0" w:color="auto"/>
            <w:bottom w:val="none" w:sz="0" w:space="0" w:color="auto"/>
            <w:right w:val="none" w:sz="0" w:space="0" w:color="auto"/>
          </w:divBdr>
        </w:div>
      </w:divsChild>
    </w:div>
    <w:div w:id="1362899736">
      <w:bodyDiv w:val="1"/>
      <w:marLeft w:val="0"/>
      <w:marRight w:val="0"/>
      <w:marTop w:val="0"/>
      <w:marBottom w:val="0"/>
      <w:divBdr>
        <w:top w:val="none" w:sz="0" w:space="0" w:color="auto"/>
        <w:left w:val="none" w:sz="0" w:space="0" w:color="auto"/>
        <w:bottom w:val="none" w:sz="0" w:space="0" w:color="auto"/>
        <w:right w:val="none" w:sz="0" w:space="0" w:color="auto"/>
      </w:divBdr>
    </w:div>
    <w:div w:id="1383552053">
      <w:bodyDiv w:val="1"/>
      <w:marLeft w:val="0"/>
      <w:marRight w:val="0"/>
      <w:marTop w:val="0"/>
      <w:marBottom w:val="0"/>
      <w:divBdr>
        <w:top w:val="none" w:sz="0" w:space="0" w:color="auto"/>
        <w:left w:val="none" w:sz="0" w:space="0" w:color="auto"/>
        <w:bottom w:val="none" w:sz="0" w:space="0" w:color="auto"/>
        <w:right w:val="none" w:sz="0" w:space="0" w:color="auto"/>
      </w:divBdr>
    </w:div>
    <w:div w:id="1396245405">
      <w:bodyDiv w:val="1"/>
      <w:marLeft w:val="0"/>
      <w:marRight w:val="0"/>
      <w:marTop w:val="0"/>
      <w:marBottom w:val="0"/>
      <w:divBdr>
        <w:top w:val="none" w:sz="0" w:space="0" w:color="auto"/>
        <w:left w:val="none" w:sz="0" w:space="0" w:color="auto"/>
        <w:bottom w:val="none" w:sz="0" w:space="0" w:color="auto"/>
        <w:right w:val="none" w:sz="0" w:space="0" w:color="auto"/>
      </w:divBdr>
    </w:div>
    <w:div w:id="1431124325">
      <w:bodyDiv w:val="1"/>
      <w:marLeft w:val="0"/>
      <w:marRight w:val="0"/>
      <w:marTop w:val="0"/>
      <w:marBottom w:val="0"/>
      <w:divBdr>
        <w:top w:val="none" w:sz="0" w:space="0" w:color="auto"/>
        <w:left w:val="none" w:sz="0" w:space="0" w:color="auto"/>
        <w:bottom w:val="none" w:sz="0" w:space="0" w:color="auto"/>
        <w:right w:val="none" w:sz="0" w:space="0" w:color="auto"/>
      </w:divBdr>
    </w:div>
    <w:div w:id="1470322919">
      <w:bodyDiv w:val="1"/>
      <w:marLeft w:val="0"/>
      <w:marRight w:val="0"/>
      <w:marTop w:val="0"/>
      <w:marBottom w:val="0"/>
      <w:divBdr>
        <w:top w:val="none" w:sz="0" w:space="0" w:color="auto"/>
        <w:left w:val="none" w:sz="0" w:space="0" w:color="auto"/>
        <w:bottom w:val="none" w:sz="0" w:space="0" w:color="auto"/>
        <w:right w:val="none" w:sz="0" w:space="0" w:color="auto"/>
      </w:divBdr>
    </w:div>
    <w:div w:id="1494028102">
      <w:bodyDiv w:val="1"/>
      <w:marLeft w:val="0"/>
      <w:marRight w:val="0"/>
      <w:marTop w:val="0"/>
      <w:marBottom w:val="0"/>
      <w:divBdr>
        <w:top w:val="none" w:sz="0" w:space="0" w:color="auto"/>
        <w:left w:val="none" w:sz="0" w:space="0" w:color="auto"/>
        <w:bottom w:val="none" w:sz="0" w:space="0" w:color="auto"/>
        <w:right w:val="none" w:sz="0" w:space="0" w:color="auto"/>
      </w:divBdr>
    </w:div>
    <w:div w:id="1517423826">
      <w:bodyDiv w:val="1"/>
      <w:marLeft w:val="0"/>
      <w:marRight w:val="0"/>
      <w:marTop w:val="0"/>
      <w:marBottom w:val="0"/>
      <w:divBdr>
        <w:top w:val="none" w:sz="0" w:space="0" w:color="auto"/>
        <w:left w:val="none" w:sz="0" w:space="0" w:color="auto"/>
        <w:bottom w:val="none" w:sz="0" w:space="0" w:color="auto"/>
        <w:right w:val="none" w:sz="0" w:space="0" w:color="auto"/>
      </w:divBdr>
      <w:divsChild>
        <w:div w:id="924727302">
          <w:marLeft w:val="480"/>
          <w:marRight w:val="0"/>
          <w:marTop w:val="0"/>
          <w:marBottom w:val="0"/>
          <w:divBdr>
            <w:top w:val="none" w:sz="0" w:space="0" w:color="auto"/>
            <w:left w:val="none" w:sz="0" w:space="0" w:color="auto"/>
            <w:bottom w:val="none" w:sz="0" w:space="0" w:color="auto"/>
            <w:right w:val="none" w:sz="0" w:space="0" w:color="auto"/>
          </w:divBdr>
        </w:div>
        <w:div w:id="1161696581">
          <w:marLeft w:val="480"/>
          <w:marRight w:val="0"/>
          <w:marTop w:val="0"/>
          <w:marBottom w:val="0"/>
          <w:divBdr>
            <w:top w:val="none" w:sz="0" w:space="0" w:color="auto"/>
            <w:left w:val="none" w:sz="0" w:space="0" w:color="auto"/>
            <w:bottom w:val="none" w:sz="0" w:space="0" w:color="auto"/>
            <w:right w:val="none" w:sz="0" w:space="0" w:color="auto"/>
          </w:divBdr>
        </w:div>
        <w:div w:id="175852928">
          <w:marLeft w:val="480"/>
          <w:marRight w:val="0"/>
          <w:marTop w:val="0"/>
          <w:marBottom w:val="0"/>
          <w:divBdr>
            <w:top w:val="none" w:sz="0" w:space="0" w:color="auto"/>
            <w:left w:val="none" w:sz="0" w:space="0" w:color="auto"/>
            <w:bottom w:val="none" w:sz="0" w:space="0" w:color="auto"/>
            <w:right w:val="none" w:sz="0" w:space="0" w:color="auto"/>
          </w:divBdr>
        </w:div>
        <w:div w:id="887648832">
          <w:marLeft w:val="480"/>
          <w:marRight w:val="0"/>
          <w:marTop w:val="0"/>
          <w:marBottom w:val="0"/>
          <w:divBdr>
            <w:top w:val="none" w:sz="0" w:space="0" w:color="auto"/>
            <w:left w:val="none" w:sz="0" w:space="0" w:color="auto"/>
            <w:bottom w:val="none" w:sz="0" w:space="0" w:color="auto"/>
            <w:right w:val="none" w:sz="0" w:space="0" w:color="auto"/>
          </w:divBdr>
        </w:div>
        <w:div w:id="814954910">
          <w:marLeft w:val="480"/>
          <w:marRight w:val="0"/>
          <w:marTop w:val="0"/>
          <w:marBottom w:val="0"/>
          <w:divBdr>
            <w:top w:val="none" w:sz="0" w:space="0" w:color="auto"/>
            <w:left w:val="none" w:sz="0" w:space="0" w:color="auto"/>
            <w:bottom w:val="none" w:sz="0" w:space="0" w:color="auto"/>
            <w:right w:val="none" w:sz="0" w:space="0" w:color="auto"/>
          </w:divBdr>
        </w:div>
        <w:div w:id="1982492402">
          <w:marLeft w:val="480"/>
          <w:marRight w:val="0"/>
          <w:marTop w:val="0"/>
          <w:marBottom w:val="0"/>
          <w:divBdr>
            <w:top w:val="none" w:sz="0" w:space="0" w:color="auto"/>
            <w:left w:val="none" w:sz="0" w:space="0" w:color="auto"/>
            <w:bottom w:val="none" w:sz="0" w:space="0" w:color="auto"/>
            <w:right w:val="none" w:sz="0" w:space="0" w:color="auto"/>
          </w:divBdr>
        </w:div>
        <w:div w:id="1619027744">
          <w:marLeft w:val="480"/>
          <w:marRight w:val="0"/>
          <w:marTop w:val="0"/>
          <w:marBottom w:val="0"/>
          <w:divBdr>
            <w:top w:val="none" w:sz="0" w:space="0" w:color="auto"/>
            <w:left w:val="none" w:sz="0" w:space="0" w:color="auto"/>
            <w:bottom w:val="none" w:sz="0" w:space="0" w:color="auto"/>
            <w:right w:val="none" w:sz="0" w:space="0" w:color="auto"/>
          </w:divBdr>
        </w:div>
      </w:divsChild>
    </w:div>
    <w:div w:id="1526138690">
      <w:bodyDiv w:val="1"/>
      <w:marLeft w:val="0"/>
      <w:marRight w:val="0"/>
      <w:marTop w:val="0"/>
      <w:marBottom w:val="0"/>
      <w:divBdr>
        <w:top w:val="none" w:sz="0" w:space="0" w:color="auto"/>
        <w:left w:val="none" w:sz="0" w:space="0" w:color="auto"/>
        <w:bottom w:val="none" w:sz="0" w:space="0" w:color="auto"/>
        <w:right w:val="none" w:sz="0" w:space="0" w:color="auto"/>
      </w:divBdr>
    </w:div>
    <w:div w:id="1531264072">
      <w:bodyDiv w:val="1"/>
      <w:marLeft w:val="0"/>
      <w:marRight w:val="0"/>
      <w:marTop w:val="0"/>
      <w:marBottom w:val="0"/>
      <w:divBdr>
        <w:top w:val="none" w:sz="0" w:space="0" w:color="auto"/>
        <w:left w:val="none" w:sz="0" w:space="0" w:color="auto"/>
        <w:bottom w:val="none" w:sz="0" w:space="0" w:color="auto"/>
        <w:right w:val="none" w:sz="0" w:space="0" w:color="auto"/>
      </w:divBdr>
    </w:div>
    <w:div w:id="1544362398">
      <w:bodyDiv w:val="1"/>
      <w:marLeft w:val="0"/>
      <w:marRight w:val="0"/>
      <w:marTop w:val="0"/>
      <w:marBottom w:val="0"/>
      <w:divBdr>
        <w:top w:val="none" w:sz="0" w:space="0" w:color="auto"/>
        <w:left w:val="none" w:sz="0" w:space="0" w:color="auto"/>
        <w:bottom w:val="none" w:sz="0" w:space="0" w:color="auto"/>
        <w:right w:val="none" w:sz="0" w:space="0" w:color="auto"/>
      </w:divBdr>
    </w:div>
    <w:div w:id="1550724930">
      <w:bodyDiv w:val="1"/>
      <w:marLeft w:val="0"/>
      <w:marRight w:val="0"/>
      <w:marTop w:val="0"/>
      <w:marBottom w:val="0"/>
      <w:divBdr>
        <w:top w:val="none" w:sz="0" w:space="0" w:color="auto"/>
        <w:left w:val="none" w:sz="0" w:space="0" w:color="auto"/>
        <w:bottom w:val="none" w:sz="0" w:space="0" w:color="auto"/>
        <w:right w:val="none" w:sz="0" w:space="0" w:color="auto"/>
      </w:divBdr>
    </w:div>
    <w:div w:id="1561748020">
      <w:bodyDiv w:val="1"/>
      <w:marLeft w:val="0"/>
      <w:marRight w:val="0"/>
      <w:marTop w:val="0"/>
      <w:marBottom w:val="0"/>
      <w:divBdr>
        <w:top w:val="none" w:sz="0" w:space="0" w:color="auto"/>
        <w:left w:val="none" w:sz="0" w:space="0" w:color="auto"/>
        <w:bottom w:val="none" w:sz="0" w:space="0" w:color="auto"/>
        <w:right w:val="none" w:sz="0" w:space="0" w:color="auto"/>
      </w:divBdr>
    </w:div>
    <w:div w:id="1571815818">
      <w:bodyDiv w:val="1"/>
      <w:marLeft w:val="0"/>
      <w:marRight w:val="0"/>
      <w:marTop w:val="0"/>
      <w:marBottom w:val="0"/>
      <w:divBdr>
        <w:top w:val="none" w:sz="0" w:space="0" w:color="auto"/>
        <w:left w:val="none" w:sz="0" w:space="0" w:color="auto"/>
        <w:bottom w:val="none" w:sz="0" w:space="0" w:color="auto"/>
        <w:right w:val="none" w:sz="0" w:space="0" w:color="auto"/>
      </w:divBdr>
    </w:div>
    <w:div w:id="1626620725">
      <w:bodyDiv w:val="1"/>
      <w:marLeft w:val="0"/>
      <w:marRight w:val="0"/>
      <w:marTop w:val="0"/>
      <w:marBottom w:val="0"/>
      <w:divBdr>
        <w:top w:val="none" w:sz="0" w:space="0" w:color="auto"/>
        <w:left w:val="none" w:sz="0" w:space="0" w:color="auto"/>
        <w:bottom w:val="none" w:sz="0" w:space="0" w:color="auto"/>
        <w:right w:val="none" w:sz="0" w:space="0" w:color="auto"/>
      </w:divBdr>
      <w:divsChild>
        <w:div w:id="50809476">
          <w:marLeft w:val="480"/>
          <w:marRight w:val="0"/>
          <w:marTop w:val="0"/>
          <w:marBottom w:val="0"/>
          <w:divBdr>
            <w:top w:val="none" w:sz="0" w:space="0" w:color="auto"/>
            <w:left w:val="none" w:sz="0" w:space="0" w:color="auto"/>
            <w:bottom w:val="none" w:sz="0" w:space="0" w:color="auto"/>
            <w:right w:val="none" w:sz="0" w:space="0" w:color="auto"/>
          </w:divBdr>
        </w:div>
        <w:div w:id="1510559423">
          <w:marLeft w:val="480"/>
          <w:marRight w:val="0"/>
          <w:marTop w:val="0"/>
          <w:marBottom w:val="0"/>
          <w:divBdr>
            <w:top w:val="none" w:sz="0" w:space="0" w:color="auto"/>
            <w:left w:val="none" w:sz="0" w:space="0" w:color="auto"/>
            <w:bottom w:val="none" w:sz="0" w:space="0" w:color="auto"/>
            <w:right w:val="none" w:sz="0" w:space="0" w:color="auto"/>
          </w:divBdr>
        </w:div>
        <w:div w:id="517163887">
          <w:marLeft w:val="480"/>
          <w:marRight w:val="0"/>
          <w:marTop w:val="0"/>
          <w:marBottom w:val="0"/>
          <w:divBdr>
            <w:top w:val="none" w:sz="0" w:space="0" w:color="auto"/>
            <w:left w:val="none" w:sz="0" w:space="0" w:color="auto"/>
            <w:bottom w:val="none" w:sz="0" w:space="0" w:color="auto"/>
            <w:right w:val="none" w:sz="0" w:space="0" w:color="auto"/>
          </w:divBdr>
        </w:div>
        <w:div w:id="2041319118">
          <w:marLeft w:val="480"/>
          <w:marRight w:val="0"/>
          <w:marTop w:val="0"/>
          <w:marBottom w:val="0"/>
          <w:divBdr>
            <w:top w:val="none" w:sz="0" w:space="0" w:color="auto"/>
            <w:left w:val="none" w:sz="0" w:space="0" w:color="auto"/>
            <w:bottom w:val="none" w:sz="0" w:space="0" w:color="auto"/>
            <w:right w:val="none" w:sz="0" w:space="0" w:color="auto"/>
          </w:divBdr>
        </w:div>
        <w:div w:id="1992445913">
          <w:marLeft w:val="480"/>
          <w:marRight w:val="0"/>
          <w:marTop w:val="0"/>
          <w:marBottom w:val="0"/>
          <w:divBdr>
            <w:top w:val="none" w:sz="0" w:space="0" w:color="auto"/>
            <w:left w:val="none" w:sz="0" w:space="0" w:color="auto"/>
            <w:bottom w:val="none" w:sz="0" w:space="0" w:color="auto"/>
            <w:right w:val="none" w:sz="0" w:space="0" w:color="auto"/>
          </w:divBdr>
        </w:div>
      </w:divsChild>
    </w:div>
    <w:div w:id="1638412143">
      <w:bodyDiv w:val="1"/>
      <w:marLeft w:val="0"/>
      <w:marRight w:val="0"/>
      <w:marTop w:val="0"/>
      <w:marBottom w:val="0"/>
      <w:divBdr>
        <w:top w:val="none" w:sz="0" w:space="0" w:color="auto"/>
        <w:left w:val="none" w:sz="0" w:space="0" w:color="auto"/>
        <w:bottom w:val="none" w:sz="0" w:space="0" w:color="auto"/>
        <w:right w:val="none" w:sz="0" w:space="0" w:color="auto"/>
      </w:divBdr>
    </w:div>
    <w:div w:id="1680278117">
      <w:bodyDiv w:val="1"/>
      <w:marLeft w:val="0"/>
      <w:marRight w:val="0"/>
      <w:marTop w:val="0"/>
      <w:marBottom w:val="0"/>
      <w:divBdr>
        <w:top w:val="none" w:sz="0" w:space="0" w:color="auto"/>
        <w:left w:val="none" w:sz="0" w:space="0" w:color="auto"/>
        <w:bottom w:val="none" w:sz="0" w:space="0" w:color="auto"/>
        <w:right w:val="none" w:sz="0" w:space="0" w:color="auto"/>
      </w:divBdr>
    </w:div>
    <w:div w:id="1697074971">
      <w:bodyDiv w:val="1"/>
      <w:marLeft w:val="0"/>
      <w:marRight w:val="0"/>
      <w:marTop w:val="0"/>
      <w:marBottom w:val="0"/>
      <w:divBdr>
        <w:top w:val="none" w:sz="0" w:space="0" w:color="auto"/>
        <w:left w:val="none" w:sz="0" w:space="0" w:color="auto"/>
        <w:bottom w:val="none" w:sz="0" w:space="0" w:color="auto"/>
        <w:right w:val="none" w:sz="0" w:space="0" w:color="auto"/>
      </w:divBdr>
    </w:div>
    <w:div w:id="1727800507">
      <w:bodyDiv w:val="1"/>
      <w:marLeft w:val="0"/>
      <w:marRight w:val="0"/>
      <w:marTop w:val="0"/>
      <w:marBottom w:val="0"/>
      <w:divBdr>
        <w:top w:val="none" w:sz="0" w:space="0" w:color="auto"/>
        <w:left w:val="none" w:sz="0" w:space="0" w:color="auto"/>
        <w:bottom w:val="none" w:sz="0" w:space="0" w:color="auto"/>
        <w:right w:val="none" w:sz="0" w:space="0" w:color="auto"/>
      </w:divBdr>
      <w:divsChild>
        <w:div w:id="945885231">
          <w:marLeft w:val="480"/>
          <w:marRight w:val="0"/>
          <w:marTop w:val="0"/>
          <w:marBottom w:val="0"/>
          <w:divBdr>
            <w:top w:val="none" w:sz="0" w:space="0" w:color="auto"/>
            <w:left w:val="none" w:sz="0" w:space="0" w:color="auto"/>
            <w:bottom w:val="none" w:sz="0" w:space="0" w:color="auto"/>
            <w:right w:val="none" w:sz="0" w:space="0" w:color="auto"/>
          </w:divBdr>
        </w:div>
        <w:div w:id="1523274891">
          <w:marLeft w:val="480"/>
          <w:marRight w:val="0"/>
          <w:marTop w:val="0"/>
          <w:marBottom w:val="0"/>
          <w:divBdr>
            <w:top w:val="none" w:sz="0" w:space="0" w:color="auto"/>
            <w:left w:val="none" w:sz="0" w:space="0" w:color="auto"/>
            <w:bottom w:val="none" w:sz="0" w:space="0" w:color="auto"/>
            <w:right w:val="none" w:sz="0" w:space="0" w:color="auto"/>
          </w:divBdr>
        </w:div>
        <w:div w:id="211774462">
          <w:marLeft w:val="480"/>
          <w:marRight w:val="0"/>
          <w:marTop w:val="0"/>
          <w:marBottom w:val="0"/>
          <w:divBdr>
            <w:top w:val="none" w:sz="0" w:space="0" w:color="auto"/>
            <w:left w:val="none" w:sz="0" w:space="0" w:color="auto"/>
            <w:bottom w:val="none" w:sz="0" w:space="0" w:color="auto"/>
            <w:right w:val="none" w:sz="0" w:space="0" w:color="auto"/>
          </w:divBdr>
        </w:div>
        <w:div w:id="305860797">
          <w:marLeft w:val="480"/>
          <w:marRight w:val="0"/>
          <w:marTop w:val="0"/>
          <w:marBottom w:val="0"/>
          <w:divBdr>
            <w:top w:val="none" w:sz="0" w:space="0" w:color="auto"/>
            <w:left w:val="none" w:sz="0" w:space="0" w:color="auto"/>
            <w:bottom w:val="none" w:sz="0" w:space="0" w:color="auto"/>
            <w:right w:val="none" w:sz="0" w:space="0" w:color="auto"/>
          </w:divBdr>
        </w:div>
        <w:div w:id="576716921">
          <w:marLeft w:val="480"/>
          <w:marRight w:val="0"/>
          <w:marTop w:val="0"/>
          <w:marBottom w:val="0"/>
          <w:divBdr>
            <w:top w:val="none" w:sz="0" w:space="0" w:color="auto"/>
            <w:left w:val="none" w:sz="0" w:space="0" w:color="auto"/>
            <w:bottom w:val="none" w:sz="0" w:space="0" w:color="auto"/>
            <w:right w:val="none" w:sz="0" w:space="0" w:color="auto"/>
          </w:divBdr>
        </w:div>
        <w:div w:id="655961127">
          <w:marLeft w:val="480"/>
          <w:marRight w:val="0"/>
          <w:marTop w:val="0"/>
          <w:marBottom w:val="0"/>
          <w:divBdr>
            <w:top w:val="none" w:sz="0" w:space="0" w:color="auto"/>
            <w:left w:val="none" w:sz="0" w:space="0" w:color="auto"/>
            <w:bottom w:val="none" w:sz="0" w:space="0" w:color="auto"/>
            <w:right w:val="none" w:sz="0" w:space="0" w:color="auto"/>
          </w:divBdr>
        </w:div>
        <w:div w:id="1762986691">
          <w:marLeft w:val="480"/>
          <w:marRight w:val="0"/>
          <w:marTop w:val="0"/>
          <w:marBottom w:val="0"/>
          <w:divBdr>
            <w:top w:val="none" w:sz="0" w:space="0" w:color="auto"/>
            <w:left w:val="none" w:sz="0" w:space="0" w:color="auto"/>
            <w:bottom w:val="none" w:sz="0" w:space="0" w:color="auto"/>
            <w:right w:val="none" w:sz="0" w:space="0" w:color="auto"/>
          </w:divBdr>
        </w:div>
        <w:div w:id="1604997974">
          <w:marLeft w:val="480"/>
          <w:marRight w:val="0"/>
          <w:marTop w:val="0"/>
          <w:marBottom w:val="0"/>
          <w:divBdr>
            <w:top w:val="none" w:sz="0" w:space="0" w:color="auto"/>
            <w:left w:val="none" w:sz="0" w:space="0" w:color="auto"/>
            <w:bottom w:val="none" w:sz="0" w:space="0" w:color="auto"/>
            <w:right w:val="none" w:sz="0" w:space="0" w:color="auto"/>
          </w:divBdr>
        </w:div>
        <w:div w:id="930046649">
          <w:marLeft w:val="480"/>
          <w:marRight w:val="0"/>
          <w:marTop w:val="0"/>
          <w:marBottom w:val="0"/>
          <w:divBdr>
            <w:top w:val="none" w:sz="0" w:space="0" w:color="auto"/>
            <w:left w:val="none" w:sz="0" w:space="0" w:color="auto"/>
            <w:bottom w:val="none" w:sz="0" w:space="0" w:color="auto"/>
            <w:right w:val="none" w:sz="0" w:space="0" w:color="auto"/>
          </w:divBdr>
        </w:div>
        <w:div w:id="62918655">
          <w:marLeft w:val="480"/>
          <w:marRight w:val="0"/>
          <w:marTop w:val="0"/>
          <w:marBottom w:val="0"/>
          <w:divBdr>
            <w:top w:val="none" w:sz="0" w:space="0" w:color="auto"/>
            <w:left w:val="none" w:sz="0" w:space="0" w:color="auto"/>
            <w:bottom w:val="none" w:sz="0" w:space="0" w:color="auto"/>
            <w:right w:val="none" w:sz="0" w:space="0" w:color="auto"/>
          </w:divBdr>
        </w:div>
        <w:div w:id="652442732">
          <w:marLeft w:val="480"/>
          <w:marRight w:val="0"/>
          <w:marTop w:val="0"/>
          <w:marBottom w:val="0"/>
          <w:divBdr>
            <w:top w:val="none" w:sz="0" w:space="0" w:color="auto"/>
            <w:left w:val="none" w:sz="0" w:space="0" w:color="auto"/>
            <w:bottom w:val="none" w:sz="0" w:space="0" w:color="auto"/>
            <w:right w:val="none" w:sz="0" w:space="0" w:color="auto"/>
          </w:divBdr>
        </w:div>
      </w:divsChild>
    </w:div>
    <w:div w:id="1780685555">
      <w:bodyDiv w:val="1"/>
      <w:marLeft w:val="0"/>
      <w:marRight w:val="0"/>
      <w:marTop w:val="0"/>
      <w:marBottom w:val="0"/>
      <w:divBdr>
        <w:top w:val="none" w:sz="0" w:space="0" w:color="auto"/>
        <w:left w:val="none" w:sz="0" w:space="0" w:color="auto"/>
        <w:bottom w:val="none" w:sz="0" w:space="0" w:color="auto"/>
        <w:right w:val="none" w:sz="0" w:space="0" w:color="auto"/>
      </w:divBdr>
    </w:div>
    <w:div w:id="1817841871">
      <w:bodyDiv w:val="1"/>
      <w:marLeft w:val="0"/>
      <w:marRight w:val="0"/>
      <w:marTop w:val="0"/>
      <w:marBottom w:val="0"/>
      <w:divBdr>
        <w:top w:val="none" w:sz="0" w:space="0" w:color="auto"/>
        <w:left w:val="none" w:sz="0" w:space="0" w:color="auto"/>
        <w:bottom w:val="none" w:sz="0" w:space="0" w:color="auto"/>
        <w:right w:val="none" w:sz="0" w:space="0" w:color="auto"/>
      </w:divBdr>
    </w:div>
    <w:div w:id="1860895623">
      <w:bodyDiv w:val="1"/>
      <w:marLeft w:val="0"/>
      <w:marRight w:val="0"/>
      <w:marTop w:val="0"/>
      <w:marBottom w:val="0"/>
      <w:divBdr>
        <w:top w:val="none" w:sz="0" w:space="0" w:color="auto"/>
        <w:left w:val="none" w:sz="0" w:space="0" w:color="auto"/>
        <w:bottom w:val="none" w:sz="0" w:space="0" w:color="auto"/>
        <w:right w:val="none" w:sz="0" w:space="0" w:color="auto"/>
      </w:divBdr>
    </w:div>
    <w:div w:id="1876041070">
      <w:bodyDiv w:val="1"/>
      <w:marLeft w:val="0"/>
      <w:marRight w:val="0"/>
      <w:marTop w:val="0"/>
      <w:marBottom w:val="0"/>
      <w:divBdr>
        <w:top w:val="none" w:sz="0" w:space="0" w:color="auto"/>
        <w:left w:val="none" w:sz="0" w:space="0" w:color="auto"/>
        <w:bottom w:val="none" w:sz="0" w:space="0" w:color="auto"/>
        <w:right w:val="none" w:sz="0" w:space="0" w:color="auto"/>
      </w:divBdr>
    </w:div>
    <w:div w:id="1900020080">
      <w:bodyDiv w:val="1"/>
      <w:marLeft w:val="0"/>
      <w:marRight w:val="0"/>
      <w:marTop w:val="0"/>
      <w:marBottom w:val="0"/>
      <w:divBdr>
        <w:top w:val="none" w:sz="0" w:space="0" w:color="auto"/>
        <w:left w:val="none" w:sz="0" w:space="0" w:color="auto"/>
        <w:bottom w:val="none" w:sz="0" w:space="0" w:color="auto"/>
        <w:right w:val="none" w:sz="0" w:space="0" w:color="auto"/>
      </w:divBdr>
    </w:div>
    <w:div w:id="1902673052">
      <w:bodyDiv w:val="1"/>
      <w:marLeft w:val="0"/>
      <w:marRight w:val="0"/>
      <w:marTop w:val="0"/>
      <w:marBottom w:val="0"/>
      <w:divBdr>
        <w:top w:val="none" w:sz="0" w:space="0" w:color="auto"/>
        <w:left w:val="none" w:sz="0" w:space="0" w:color="auto"/>
        <w:bottom w:val="none" w:sz="0" w:space="0" w:color="auto"/>
        <w:right w:val="none" w:sz="0" w:space="0" w:color="auto"/>
      </w:divBdr>
    </w:div>
    <w:div w:id="1952786827">
      <w:bodyDiv w:val="1"/>
      <w:marLeft w:val="0"/>
      <w:marRight w:val="0"/>
      <w:marTop w:val="0"/>
      <w:marBottom w:val="0"/>
      <w:divBdr>
        <w:top w:val="none" w:sz="0" w:space="0" w:color="auto"/>
        <w:left w:val="none" w:sz="0" w:space="0" w:color="auto"/>
        <w:bottom w:val="none" w:sz="0" w:space="0" w:color="auto"/>
        <w:right w:val="none" w:sz="0" w:space="0" w:color="auto"/>
      </w:divBdr>
    </w:div>
    <w:div w:id="1967083688">
      <w:bodyDiv w:val="1"/>
      <w:marLeft w:val="0"/>
      <w:marRight w:val="0"/>
      <w:marTop w:val="0"/>
      <w:marBottom w:val="0"/>
      <w:divBdr>
        <w:top w:val="none" w:sz="0" w:space="0" w:color="auto"/>
        <w:left w:val="none" w:sz="0" w:space="0" w:color="auto"/>
        <w:bottom w:val="none" w:sz="0" w:space="0" w:color="auto"/>
        <w:right w:val="none" w:sz="0" w:space="0" w:color="auto"/>
      </w:divBdr>
    </w:div>
    <w:div w:id="2002614861">
      <w:bodyDiv w:val="1"/>
      <w:marLeft w:val="0"/>
      <w:marRight w:val="0"/>
      <w:marTop w:val="0"/>
      <w:marBottom w:val="0"/>
      <w:divBdr>
        <w:top w:val="none" w:sz="0" w:space="0" w:color="auto"/>
        <w:left w:val="none" w:sz="0" w:space="0" w:color="auto"/>
        <w:bottom w:val="none" w:sz="0" w:space="0" w:color="auto"/>
        <w:right w:val="none" w:sz="0" w:space="0" w:color="auto"/>
      </w:divBdr>
    </w:div>
    <w:div w:id="2003923833">
      <w:bodyDiv w:val="1"/>
      <w:marLeft w:val="0"/>
      <w:marRight w:val="0"/>
      <w:marTop w:val="0"/>
      <w:marBottom w:val="0"/>
      <w:divBdr>
        <w:top w:val="none" w:sz="0" w:space="0" w:color="auto"/>
        <w:left w:val="none" w:sz="0" w:space="0" w:color="auto"/>
        <w:bottom w:val="none" w:sz="0" w:space="0" w:color="auto"/>
        <w:right w:val="none" w:sz="0" w:space="0" w:color="auto"/>
      </w:divBdr>
    </w:div>
    <w:div w:id="2066368143">
      <w:bodyDiv w:val="1"/>
      <w:marLeft w:val="0"/>
      <w:marRight w:val="0"/>
      <w:marTop w:val="0"/>
      <w:marBottom w:val="0"/>
      <w:divBdr>
        <w:top w:val="none" w:sz="0" w:space="0" w:color="auto"/>
        <w:left w:val="none" w:sz="0" w:space="0" w:color="auto"/>
        <w:bottom w:val="none" w:sz="0" w:space="0" w:color="auto"/>
        <w:right w:val="none" w:sz="0" w:space="0" w:color="auto"/>
      </w:divBdr>
      <w:divsChild>
        <w:div w:id="1874658120">
          <w:marLeft w:val="480"/>
          <w:marRight w:val="0"/>
          <w:marTop w:val="0"/>
          <w:marBottom w:val="0"/>
          <w:divBdr>
            <w:top w:val="none" w:sz="0" w:space="0" w:color="auto"/>
            <w:left w:val="none" w:sz="0" w:space="0" w:color="auto"/>
            <w:bottom w:val="none" w:sz="0" w:space="0" w:color="auto"/>
            <w:right w:val="none" w:sz="0" w:space="0" w:color="auto"/>
          </w:divBdr>
        </w:div>
        <w:div w:id="1781143743">
          <w:marLeft w:val="480"/>
          <w:marRight w:val="0"/>
          <w:marTop w:val="0"/>
          <w:marBottom w:val="0"/>
          <w:divBdr>
            <w:top w:val="none" w:sz="0" w:space="0" w:color="auto"/>
            <w:left w:val="none" w:sz="0" w:space="0" w:color="auto"/>
            <w:bottom w:val="none" w:sz="0" w:space="0" w:color="auto"/>
            <w:right w:val="none" w:sz="0" w:space="0" w:color="auto"/>
          </w:divBdr>
        </w:div>
        <w:div w:id="1634140440">
          <w:marLeft w:val="480"/>
          <w:marRight w:val="0"/>
          <w:marTop w:val="0"/>
          <w:marBottom w:val="0"/>
          <w:divBdr>
            <w:top w:val="none" w:sz="0" w:space="0" w:color="auto"/>
            <w:left w:val="none" w:sz="0" w:space="0" w:color="auto"/>
            <w:bottom w:val="none" w:sz="0" w:space="0" w:color="auto"/>
            <w:right w:val="none" w:sz="0" w:space="0" w:color="auto"/>
          </w:divBdr>
        </w:div>
        <w:div w:id="1920942250">
          <w:marLeft w:val="480"/>
          <w:marRight w:val="0"/>
          <w:marTop w:val="0"/>
          <w:marBottom w:val="0"/>
          <w:divBdr>
            <w:top w:val="none" w:sz="0" w:space="0" w:color="auto"/>
            <w:left w:val="none" w:sz="0" w:space="0" w:color="auto"/>
            <w:bottom w:val="none" w:sz="0" w:space="0" w:color="auto"/>
            <w:right w:val="none" w:sz="0" w:space="0" w:color="auto"/>
          </w:divBdr>
        </w:div>
        <w:div w:id="1188329744">
          <w:marLeft w:val="480"/>
          <w:marRight w:val="0"/>
          <w:marTop w:val="0"/>
          <w:marBottom w:val="0"/>
          <w:divBdr>
            <w:top w:val="none" w:sz="0" w:space="0" w:color="auto"/>
            <w:left w:val="none" w:sz="0" w:space="0" w:color="auto"/>
            <w:bottom w:val="none" w:sz="0" w:space="0" w:color="auto"/>
            <w:right w:val="none" w:sz="0" w:space="0" w:color="auto"/>
          </w:divBdr>
        </w:div>
        <w:div w:id="865305">
          <w:marLeft w:val="480"/>
          <w:marRight w:val="0"/>
          <w:marTop w:val="0"/>
          <w:marBottom w:val="0"/>
          <w:divBdr>
            <w:top w:val="none" w:sz="0" w:space="0" w:color="auto"/>
            <w:left w:val="none" w:sz="0" w:space="0" w:color="auto"/>
            <w:bottom w:val="none" w:sz="0" w:space="0" w:color="auto"/>
            <w:right w:val="none" w:sz="0" w:space="0" w:color="auto"/>
          </w:divBdr>
        </w:div>
        <w:div w:id="716205272">
          <w:marLeft w:val="480"/>
          <w:marRight w:val="0"/>
          <w:marTop w:val="0"/>
          <w:marBottom w:val="0"/>
          <w:divBdr>
            <w:top w:val="none" w:sz="0" w:space="0" w:color="auto"/>
            <w:left w:val="none" w:sz="0" w:space="0" w:color="auto"/>
            <w:bottom w:val="none" w:sz="0" w:space="0" w:color="auto"/>
            <w:right w:val="none" w:sz="0" w:space="0" w:color="auto"/>
          </w:divBdr>
        </w:div>
        <w:div w:id="1311516946">
          <w:marLeft w:val="480"/>
          <w:marRight w:val="0"/>
          <w:marTop w:val="0"/>
          <w:marBottom w:val="0"/>
          <w:divBdr>
            <w:top w:val="none" w:sz="0" w:space="0" w:color="auto"/>
            <w:left w:val="none" w:sz="0" w:space="0" w:color="auto"/>
            <w:bottom w:val="none" w:sz="0" w:space="0" w:color="auto"/>
            <w:right w:val="none" w:sz="0" w:space="0" w:color="auto"/>
          </w:divBdr>
        </w:div>
        <w:div w:id="553197408">
          <w:marLeft w:val="480"/>
          <w:marRight w:val="0"/>
          <w:marTop w:val="0"/>
          <w:marBottom w:val="0"/>
          <w:divBdr>
            <w:top w:val="none" w:sz="0" w:space="0" w:color="auto"/>
            <w:left w:val="none" w:sz="0" w:space="0" w:color="auto"/>
            <w:bottom w:val="none" w:sz="0" w:space="0" w:color="auto"/>
            <w:right w:val="none" w:sz="0" w:space="0" w:color="auto"/>
          </w:divBdr>
        </w:div>
        <w:div w:id="820848863">
          <w:marLeft w:val="480"/>
          <w:marRight w:val="0"/>
          <w:marTop w:val="0"/>
          <w:marBottom w:val="0"/>
          <w:divBdr>
            <w:top w:val="none" w:sz="0" w:space="0" w:color="auto"/>
            <w:left w:val="none" w:sz="0" w:space="0" w:color="auto"/>
            <w:bottom w:val="none" w:sz="0" w:space="0" w:color="auto"/>
            <w:right w:val="none" w:sz="0" w:space="0" w:color="auto"/>
          </w:divBdr>
        </w:div>
      </w:divsChild>
    </w:div>
    <w:div w:id="2129085008">
      <w:bodyDiv w:val="1"/>
      <w:marLeft w:val="0"/>
      <w:marRight w:val="0"/>
      <w:marTop w:val="0"/>
      <w:marBottom w:val="0"/>
      <w:divBdr>
        <w:top w:val="none" w:sz="0" w:space="0" w:color="auto"/>
        <w:left w:val="none" w:sz="0" w:space="0" w:color="auto"/>
        <w:bottom w:val="none" w:sz="0" w:space="0" w:color="auto"/>
        <w:right w:val="none" w:sz="0" w:space="0" w:color="auto"/>
      </w:divBdr>
    </w:div>
    <w:div w:id="2140568542">
      <w:bodyDiv w:val="1"/>
      <w:marLeft w:val="0"/>
      <w:marRight w:val="0"/>
      <w:marTop w:val="0"/>
      <w:marBottom w:val="0"/>
      <w:divBdr>
        <w:top w:val="none" w:sz="0" w:space="0" w:color="auto"/>
        <w:left w:val="none" w:sz="0" w:space="0" w:color="auto"/>
        <w:bottom w:val="none" w:sz="0" w:space="0" w:color="auto"/>
        <w:right w:val="none" w:sz="0" w:space="0" w:color="auto"/>
      </w:divBdr>
    </w:div>
    <w:div w:id="21453423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glossaryDocument" Target="glossary/document.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Median income </c:v>
                </c:pt>
              </c:strCache>
            </c:strRef>
          </c:tx>
          <c:spPr>
            <a:ln w="28575" cap="rnd">
              <a:solidFill>
                <a:schemeClr val="accent1"/>
              </a:solidFill>
              <a:round/>
            </a:ln>
            <a:effectLst/>
          </c:spPr>
          <c:marker>
            <c:symbol val="none"/>
          </c:marker>
          <c:cat>
            <c:numRef>
              <c:f>Sheet1!$A$2:$A$48</c:f>
              <c:numCache>
                <c:formatCode>General</c:formatCode>
                <c:ptCount val="47"/>
                <c:pt idx="0">
                  <c:v>21</c:v>
                </c:pt>
                <c:pt idx="1">
                  <c:v>22</c:v>
                </c:pt>
                <c:pt idx="2">
                  <c:v>23</c:v>
                </c:pt>
                <c:pt idx="3">
                  <c:v>24</c:v>
                </c:pt>
                <c:pt idx="4">
                  <c:v>25</c:v>
                </c:pt>
                <c:pt idx="5">
                  <c:v>26</c:v>
                </c:pt>
                <c:pt idx="6">
                  <c:v>27</c:v>
                </c:pt>
                <c:pt idx="7">
                  <c:v>28</c:v>
                </c:pt>
                <c:pt idx="8">
                  <c:v>29</c:v>
                </c:pt>
                <c:pt idx="9">
                  <c:v>30</c:v>
                </c:pt>
                <c:pt idx="10">
                  <c:v>31</c:v>
                </c:pt>
                <c:pt idx="11">
                  <c:v>32</c:v>
                </c:pt>
                <c:pt idx="12">
                  <c:v>33</c:v>
                </c:pt>
                <c:pt idx="13">
                  <c:v>34</c:v>
                </c:pt>
                <c:pt idx="14">
                  <c:v>35</c:v>
                </c:pt>
                <c:pt idx="15">
                  <c:v>36</c:v>
                </c:pt>
                <c:pt idx="16">
                  <c:v>37</c:v>
                </c:pt>
                <c:pt idx="17">
                  <c:v>38</c:v>
                </c:pt>
                <c:pt idx="18">
                  <c:v>39</c:v>
                </c:pt>
                <c:pt idx="19">
                  <c:v>40</c:v>
                </c:pt>
                <c:pt idx="20">
                  <c:v>41</c:v>
                </c:pt>
                <c:pt idx="21">
                  <c:v>42</c:v>
                </c:pt>
                <c:pt idx="22">
                  <c:v>43</c:v>
                </c:pt>
                <c:pt idx="23">
                  <c:v>44</c:v>
                </c:pt>
                <c:pt idx="24">
                  <c:v>45</c:v>
                </c:pt>
                <c:pt idx="25">
                  <c:v>46</c:v>
                </c:pt>
                <c:pt idx="26">
                  <c:v>47</c:v>
                </c:pt>
                <c:pt idx="27">
                  <c:v>48</c:v>
                </c:pt>
                <c:pt idx="28">
                  <c:v>49</c:v>
                </c:pt>
                <c:pt idx="29">
                  <c:v>50</c:v>
                </c:pt>
                <c:pt idx="30">
                  <c:v>51</c:v>
                </c:pt>
                <c:pt idx="31">
                  <c:v>52</c:v>
                </c:pt>
                <c:pt idx="32">
                  <c:v>53</c:v>
                </c:pt>
                <c:pt idx="33">
                  <c:v>54</c:v>
                </c:pt>
                <c:pt idx="34">
                  <c:v>55</c:v>
                </c:pt>
                <c:pt idx="35">
                  <c:v>56</c:v>
                </c:pt>
                <c:pt idx="36">
                  <c:v>57</c:v>
                </c:pt>
                <c:pt idx="37">
                  <c:v>58</c:v>
                </c:pt>
                <c:pt idx="38">
                  <c:v>59</c:v>
                </c:pt>
                <c:pt idx="39">
                  <c:v>60</c:v>
                </c:pt>
                <c:pt idx="40">
                  <c:v>61</c:v>
                </c:pt>
                <c:pt idx="41">
                  <c:v>62</c:v>
                </c:pt>
                <c:pt idx="42">
                  <c:v>63</c:v>
                </c:pt>
                <c:pt idx="43">
                  <c:v>64</c:v>
                </c:pt>
                <c:pt idx="44">
                  <c:v>65</c:v>
                </c:pt>
                <c:pt idx="45">
                  <c:v>66</c:v>
                </c:pt>
                <c:pt idx="46">
                  <c:v>67</c:v>
                </c:pt>
              </c:numCache>
            </c:numRef>
          </c:cat>
          <c:val>
            <c:numRef>
              <c:f>Sheet1!$B$2:$B$48</c:f>
              <c:numCache>
                <c:formatCode>General</c:formatCode>
                <c:ptCount val="47"/>
                <c:pt idx="0">
                  <c:v>27211.016248153614</c:v>
                </c:pt>
                <c:pt idx="1">
                  <c:v>33332.729689807966</c:v>
                </c:pt>
                <c:pt idx="2">
                  <c:v>40066.614475627757</c:v>
                </c:pt>
                <c:pt idx="3">
                  <c:v>43739.642540620378</c:v>
                </c:pt>
                <c:pt idx="4">
                  <c:v>48637.013293943863</c:v>
                </c:pt>
                <c:pt idx="5">
                  <c:v>56595.240768094525</c:v>
                </c:pt>
                <c:pt idx="6">
                  <c:v>59656.097488921703</c:v>
                </c:pt>
                <c:pt idx="7">
                  <c:v>66389.982274741487</c:v>
                </c:pt>
                <c:pt idx="8">
                  <c:v>68838.66765140323</c:v>
                </c:pt>
                <c:pt idx="9">
                  <c:v>71899.524372230415</c:v>
                </c:pt>
                <c:pt idx="10">
                  <c:v>75572.552437223028</c:v>
                </c:pt>
                <c:pt idx="11">
                  <c:v>73736.038404726714</c:v>
                </c:pt>
                <c:pt idx="12">
                  <c:v>77409.066469719328</c:v>
                </c:pt>
                <c:pt idx="13">
                  <c:v>78021.237813884771</c:v>
                </c:pt>
                <c:pt idx="14">
                  <c:v>73736.038404726714</c:v>
                </c:pt>
                <c:pt idx="15">
                  <c:v>76184.723781388457</c:v>
                </c:pt>
                <c:pt idx="16">
                  <c:v>77409.066469719328</c:v>
                </c:pt>
                <c:pt idx="17">
                  <c:v>76184.723781388457</c:v>
                </c:pt>
                <c:pt idx="18">
                  <c:v>77409.066469719328</c:v>
                </c:pt>
                <c:pt idx="19">
                  <c:v>77409.066469719328</c:v>
                </c:pt>
                <c:pt idx="20">
                  <c:v>81694.265878877384</c:v>
                </c:pt>
                <c:pt idx="21">
                  <c:v>83530.779911373684</c:v>
                </c:pt>
                <c:pt idx="22">
                  <c:v>84755.122599704555</c:v>
                </c:pt>
                <c:pt idx="23">
                  <c:v>84142.951255539127</c:v>
                </c:pt>
                <c:pt idx="24">
                  <c:v>85979.465288035426</c:v>
                </c:pt>
                <c:pt idx="25">
                  <c:v>84755.122599704555</c:v>
                </c:pt>
                <c:pt idx="26">
                  <c:v>87203.807976366297</c:v>
                </c:pt>
                <c:pt idx="27">
                  <c:v>83530.779911373684</c:v>
                </c:pt>
                <c:pt idx="28">
                  <c:v>81082.094534711941</c:v>
                </c:pt>
                <c:pt idx="29">
                  <c:v>84142.951255539127</c:v>
                </c:pt>
                <c:pt idx="30">
                  <c:v>82918.608567208255</c:v>
                </c:pt>
                <c:pt idx="31">
                  <c:v>80469.923190546513</c:v>
                </c:pt>
                <c:pt idx="32">
                  <c:v>81082.094534711941</c:v>
                </c:pt>
                <c:pt idx="33">
                  <c:v>78633.409158050199</c:v>
                </c:pt>
                <c:pt idx="34">
                  <c:v>74960.381093057586</c:v>
                </c:pt>
                <c:pt idx="35">
                  <c:v>73123.867060561286</c:v>
                </c:pt>
                <c:pt idx="36">
                  <c:v>71899.524372230415</c:v>
                </c:pt>
                <c:pt idx="37">
                  <c:v>68838.66765140323</c:v>
                </c:pt>
                <c:pt idx="38">
                  <c:v>65165.639586410623</c:v>
                </c:pt>
                <c:pt idx="39">
                  <c:v>59043.926144756268</c:v>
                </c:pt>
                <c:pt idx="40">
                  <c:v>54758.726735598219</c:v>
                </c:pt>
                <c:pt idx="41">
                  <c:v>48024.841949778427</c:v>
                </c:pt>
                <c:pt idx="42">
                  <c:v>43127.471196454942</c:v>
                </c:pt>
                <c:pt idx="43">
                  <c:v>36393.586410635144</c:v>
                </c:pt>
                <c:pt idx="44">
                  <c:v>31496.215657311663</c:v>
                </c:pt>
                <c:pt idx="45">
                  <c:v>30884.044313146227</c:v>
                </c:pt>
                <c:pt idx="46">
                  <c:v>29659.701624815356</c:v>
                </c:pt>
              </c:numCache>
            </c:numRef>
          </c:val>
          <c:smooth val="0"/>
          <c:extLst>
            <c:ext xmlns:c16="http://schemas.microsoft.com/office/drawing/2014/chart" uri="{C3380CC4-5D6E-409C-BE32-E72D297353CC}">
              <c16:uniqueId val="{00000000-6510-4C72-8010-1DAC39E626A6}"/>
            </c:ext>
          </c:extLst>
        </c:ser>
        <c:ser>
          <c:idx val="1"/>
          <c:order val="1"/>
          <c:tx>
            <c:strRef>
              <c:f>Sheet1!$C$1</c:f>
              <c:strCache>
                <c:ptCount val="1"/>
                <c:pt idx="0">
                  <c:v>2025-26 repayment threshold</c:v>
                </c:pt>
              </c:strCache>
            </c:strRef>
          </c:tx>
          <c:spPr>
            <a:ln w="28575" cap="rnd">
              <a:solidFill>
                <a:schemeClr val="accent2"/>
              </a:solidFill>
              <a:prstDash val="sysDash"/>
              <a:round/>
            </a:ln>
            <a:effectLst/>
          </c:spPr>
          <c:marker>
            <c:symbol val="none"/>
          </c:marker>
          <c:cat>
            <c:numRef>
              <c:f>Sheet1!$A$2:$A$48</c:f>
              <c:numCache>
                <c:formatCode>General</c:formatCode>
                <c:ptCount val="47"/>
                <c:pt idx="0">
                  <c:v>21</c:v>
                </c:pt>
                <c:pt idx="1">
                  <c:v>22</c:v>
                </c:pt>
                <c:pt idx="2">
                  <c:v>23</c:v>
                </c:pt>
                <c:pt idx="3">
                  <c:v>24</c:v>
                </c:pt>
                <c:pt idx="4">
                  <c:v>25</c:v>
                </c:pt>
                <c:pt idx="5">
                  <c:v>26</c:v>
                </c:pt>
                <c:pt idx="6">
                  <c:v>27</c:v>
                </c:pt>
                <c:pt idx="7">
                  <c:v>28</c:v>
                </c:pt>
                <c:pt idx="8">
                  <c:v>29</c:v>
                </c:pt>
                <c:pt idx="9">
                  <c:v>30</c:v>
                </c:pt>
                <c:pt idx="10">
                  <c:v>31</c:v>
                </c:pt>
                <c:pt idx="11">
                  <c:v>32</c:v>
                </c:pt>
                <c:pt idx="12">
                  <c:v>33</c:v>
                </c:pt>
                <c:pt idx="13">
                  <c:v>34</c:v>
                </c:pt>
                <c:pt idx="14">
                  <c:v>35</c:v>
                </c:pt>
                <c:pt idx="15">
                  <c:v>36</c:v>
                </c:pt>
                <c:pt idx="16">
                  <c:v>37</c:v>
                </c:pt>
                <c:pt idx="17">
                  <c:v>38</c:v>
                </c:pt>
                <c:pt idx="18">
                  <c:v>39</c:v>
                </c:pt>
                <c:pt idx="19">
                  <c:v>40</c:v>
                </c:pt>
                <c:pt idx="20">
                  <c:v>41</c:v>
                </c:pt>
                <c:pt idx="21">
                  <c:v>42</c:v>
                </c:pt>
                <c:pt idx="22">
                  <c:v>43</c:v>
                </c:pt>
                <c:pt idx="23">
                  <c:v>44</c:v>
                </c:pt>
                <c:pt idx="24">
                  <c:v>45</c:v>
                </c:pt>
                <c:pt idx="25">
                  <c:v>46</c:v>
                </c:pt>
                <c:pt idx="26">
                  <c:v>47</c:v>
                </c:pt>
                <c:pt idx="27">
                  <c:v>48</c:v>
                </c:pt>
                <c:pt idx="28">
                  <c:v>49</c:v>
                </c:pt>
                <c:pt idx="29">
                  <c:v>50</c:v>
                </c:pt>
                <c:pt idx="30">
                  <c:v>51</c:v>
                </c:pt>
                <c:pt idx="31">
                  <c:v>52</c:v>
                </c:pt>
                <c:pt idx="32">
                  <c:v>53</c:v>
                </c:pt>
                <c:pt idx="33">
                  <c:v>54</c:v>
                </c:pt>
                <c:pt idx="34">
                  <c:v>55</c:v>
                </c:pt>
                <c:pt idx="35">
                  <c:v>56</c:v>
                </c:pt>
                <c:pt idx="36">
                  <c:v>57</c:v>
                </c:pt>
                <c:pt idx="37">
                  <c:v>58</c:v>
                </c:pt>
                <c:pt idx="38">
                  <c:v>59</c:v>
                </c:pt>
                <c:pt idx="39">
                  <c:v>60</c:v>
                </c:pt>
                <c:pt idx="40">
                  <c:v>61</c:v>
                </c:pt>
                <c:pt idx="41">
                  <c:v>62</c:v>
                </c:pt>
                <c:pt idx="42">
                  <c:v>63</c:v>
                </c:pt>
                <c:pt idx="43">
                  <c:v>64</c:v>
                </c:pt>
                <c:pt idx="44">
                  <c:v>65</c:v>
                </c:pt>
                <c:pt idx="45">
                  <c:v>66</c:v>
                </c:pt>
                <c:pt idx="46">
                  <c:v>67</c:v>
                </c:pt>
              </c:numCache>
            </c:numRef>
          </c:cat>
          <c:val>
            <c:numRef>
              <c:f>Sheet1!$C$2:$C$48</c:f>
              <c:numCache>
                <c:formatCode>General</c:formatCode>
                <c:ptCount val="47"/>
                <c:pt idx="0">
                  <c:v>67000</c:v>
                </c:pt>
                <c:pt idx="1">
                  <c:v>67000</c:v>
                </c:pt>
                <c:pt idx="2">
                  <c:v>67000</c:v>
                </c:pt>
                <c:pt idx="3">
                  <c:v>67000</c:v>
                </c:pt>
                <c:pt idx="4">
                  <c:v>67000</c:v>
                </c:pt>
                <c:pt idx="5">
                  <c:v>67000</c:v>
                </c:pt>
                <c:pt idx="6">
                  <c:v>67000</c:v>
                </c:pt>
                <c:pt idx="7">
                  <c:v>67000</c:v>
                </c:pt>
                <c:pt idx="8">
                  <c:v>67000</c:v>
                </c:pt>
                <c:pt idx="9">
                  <c:v>67000</c:v>
                </c:pt>
                <c:pt idx="10">
                  <c:v>67000</c:v>
                </c:pt>
                <c:pt idx="11">
                  <c:v>67000</c:v>
                </c:pt>
                <c:pt idx="12">
                  <c:v>67000</c:v>
                </c:pt>
                <c:pt idx="13">
                  <c:v>67000</c:v>
                </c:pt>
                <c:pt idx="14">
                  <c:v>67000</c:v>
                </c:pt>
                <c:pt idx="15">
                  <c:v>67000</c:v>
                </c:pt>
                <c:pt idx="16">
                  <c:v>67000</c:v>
                </c:pt>
                <c:pt idx="17">
                  <c:v>67000</c:v>
                </c:pt>
                <c:pt idx="18">
                  <c:v>67000</c:v>
                </c:pt>
                <c:pt idx="19">
                  <c:v>67000</c:v>
                </c:pt>
                <c:pt idx="20">
                  <c:v>67000</c:v>
                </c:pt>
                <c:pt idx="21">
                  <c:v>67000</c:v>
                </c:pt>
                <c:pt idx="22">
                  <c:v>67000</c:v>
                </c:pt>
                <c:pt idx="23">
                  <c:v>67000</c:v>
                </c:pt>
                <c:pt idx="24">
                  <c:v>67000</c:v>
                </c:pt>
                <c:pt idx="25">
                  <c:v>67000</c:v>
                </c:pt>
                <c:pt idx="26">
                  <c:v>67000</c:v>
                </c:pt>
                <c:pt idx="27">
                  <c:v>67000</c:v>
                </c:pt>
                <c:pt idx="28">
                  <c:v>67000</c:v>
                </c:pt>
                <c:pt idx="29">
                  <c:v>67000</c:v>
                </c:pt>
                <c:pt idx="30">
                  <c:v>67000</c:v>
                </c:pt>
                <c:pt idx="31">
                  <c:v>67000</c:v>
                </c:pt>
                <c:pt idx="32">
                  <c:v>67000</c:v>
                </c:pt>
                <c:pt idx="33">
                  <c:v>67000</c:v>
                </c:pt>
                <c:pt idx="34">
                  <c:v>67000</c:v>
                </c:pt>
                <c:pt idx="35">
                  <c:v>67000</c:v>
                </c:pt>
                <c:pt idx="36">
                  <c:v>67000</c:v>
                </c:pt>
                <c:pt idx="37">
                  <c:v>67000</c:v>
                </c:pt>
                <c:pt idx="38">
                  <c:v>67000</c:v>
                </c:pt>
                <c:pt idx="39">
                  <c:v>67000</c:v>
                </c:pt>
                <c:pt idx="40">
                  <c:v>67000</c:v>
                </c:pt>
                <c:pt idx="41">
                  <c:v>67000</c:v>
                </c:pt>
                <c:pt idx="42">
                  <c:v>67000</c:v>
                </c:pt>
                <c:pt idx="43">
                  <c:v>67000</c:v>
                </c:pt>
                <c:pt idx="44">
                  <c:v>67000</c:v>
                </c:pt>
                <c:pt idx="45">
                  <c:v>67000</c:v>
                </c:pt>
                <c:pt idx="46">
                  <c:v>67000</c:v>
                </c:pt>
              </c:numCache>
            </c:numRef>
          </c:val>
          <c:smooth val="0"/>
          <c:extLst>
            <c:ext xmlns:c16="http://schemas.microsoft.com/office/drawing/2014/chart" uri="{C3380CC4-5D6E-409C-BE32-E72D297353CC}">
              <c16:uniqueId val="{00000001-6510-4C72-8010-1DAC39E626A6}"/>
            </c:ext>
          </c:extLst>
        </c:ser>
        <c:dLbls>
          <c:showLegendKey val="0"/>
          <c:showVal val="0"/>
          <c:showCatName val="0"/>
          <c:showSerName val="0"/>
          <c:showPercent val="0"/>
          <c:showBubbleSize val="0"/>
        </c:dLbls>
        <c:smooth val="0"/>
        <c:axId val="935680143"/>
        <c:axId val="935680559"/>
      </c:lineChart>
      <c:catAx>
        <c:axId val="9356801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35680559"/>
        <c:crosses val="autoZero"/>
        <c:auto val="1"/>
        <c:lblAlgn val="ctr"/>
        <c:lblOffset val="100"/>
        <c:noMultiLvlLbl val="0"/>
      </c:catAx>
      <c:valAx>
        <c:axId val="935680559"/>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3568014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Repayment</c:v>
                </c:pt>
              </c:strCache>
            </c:strRef>
          </c:tx>
          <c:spPr>
            <a:ln w="28575" cap="rnd">
              <a:solidFill>
                <a:schemeClr val="accent1"/>
              </a:solidFill>
              <a:round/>
            </a:ln>
            <a:effectLst/>
          </c:spPr>
          <c:marker>
            <c:symbol val="none"/>
          </c:marker>
          <c:cat>
            <c:numRef>
              <c:f>Sheet1!$A$2:$A$46</c:f>
              <c:numCache>
                <c:formatCode>General</c:formatCode>
                <c:ptCount val="45"/>
                <c:pt idx="0">
                  <c:v>23</c:v>
                </c:pt>
                <c:pt idx="1">
                  <c:v>24</c:v>
                </c:pt>
                <c:pt idx="2">
                  <c:v>25</c:v>
                </c:pt>
                <c:pt idx="3">
                  <c:v>26</c:v>
                </c:pt>
                <c:pt idx="4">
                  <c:v>27</c:v>
                </c:pt>
                <c:pt idx="5">
                  <c:v>28</c:v>
                </c:pt>
                <c:pt idx="6">
                  <c:v>29</c:v>
                </c:pt>
                <c:pt idx="7">
                  <c:v>30</c:v>
                </c:pt>
                <c:pt idx="8">
                  <c:v>31</c:v>
                </c:pt>
                <c:pt idx="9">
                  <c:v>32</c:v>
                </c:pt>
                <c:pt idx="10">
                  <c:v>33</c:v>
                </c:pt>
                <c:pt idx="11">
                  <c:v>34</c:v>
                </c:pt>
                <c:pt idx="12">
                  <c:v>35</c:v>
                </c:pt>
                <c:pt idx="13">
                  <c:v>36</c:v>
                </c:pt>
                <c:pt idx="14">
                  <c:v>37</c:v>
                </c:pt>
                <c:pt idx="15">
                  <c:v>38</c:v>
                </c:pt>
                <c:pt idx="16">
                  <c:v>39</c:v>
                </c:pt>
                <c:pt idx="17">
                  <c:v>40</c:v>
                </c:pt>
                <c:pt idx="18">
                  <c:v>41</c:v>
                </c:pt>
                <c:pt idx="19">
                  <c:v>42</c:v>
                </c:pt>
                <c:pt idx="20">
                  <c:v>43</c:v>
                </c:pt>
                <c:pt idx="21">
                  <c:v>44</c:v>
                </c:pt>
                <c:pt idx="22">
                  <c:v>45</c:v>
                </c:pt>
                <c:pt idx="23">
                  <c:v>46</c:v>
                </c:pt>
                <c:pt idx="24">
                  <c:v>47</c:v>
                </c:pt>
                <c:pt idx="25">
                  <c:v>48</c:v>
                </c:pt>
                <c:pt idx="26">
                  <c:v>49</c:v>
                </c:pt>
                <c:pt idx="27">
                  <c:v>50</c:v>
                </c:pt>
                <c:pt idx="28">
                  <c:v>51</c:v>
                </c:pt>
                <c:pt idx="29">
                  <c:v>52</c:v>
                </c:pt>
                <c:pt idx="30">
                  <c:v>53</c:v>
                </c:pt>
                <c:pt idx="31">
                  <c:v>54</c:v>
                </c:pt>
                <c:pt idx="32">
                  <c:v>55</c:v>
                </c:pt>
                <c:pt idx="33">
                  <c:v>56</c:v>
                </c:pt>
                <c:pt idx="34">
                  <c:v>57</c:v>
                </c:pt>
                <c:pt idx="35">
                  <c:v>58</c:v>
                </c:pt>
                <c:pt idx="36">
                  <c:v>59</c:v>
                </c:pt>
                <c:pt idx="37">
                  <c:v>60</c:v>
                </c:pt>
                <c:pt idx="38">
                  <c:v>61</c:v>
                </c:pt>
                <c:pt idx="39">
                  <c:v>62</c:v>
                </c:pt>
                <c:pt idx="40">
                  <c:v>63</c:v>
                </c:pt>
                <c:pt idx="41">
                  <c:v>64</c:v>
                </c:pt>
                <c:pt idx="42">
                  <c:v>65</c:v>
                </c:pt>
                <c:pt idx="43">
                  <c:v>66</c:v>
                </c:pt>
                <c:pt idx="44">
                  <c:v>67</c:v>
                </c:pt>
              </c:numCache>
            </c:numRef>
          </c:cat>
          <c:val>
            <c:numRef>
              <c:f>Sheet1!$B$2:$B$46</c:f>
              <c:numCache>
                <c:formatCode>General</c:formatCode>
                <c:ptCount val="45"/>
                <c:pt idx="0">
                  <c:v>0</c:v>
                </c:pt>
                <c:pt idx="1">
                  <c:v>0</c:v>
                </c:pt>
                <c:pt idx="2">
                  <c:v>0</c:v>
                </c:pt>
                <c:pt idx="3">
                  <c:v>0</c:v>
                </c:pt>
                <c:pt idx="4">
                  <c:v>0</c:v>
                </c:pt>
                <c:pt idx="5">
                  <c:v>0</c:v>
                </c:pt>
                <c:pt idx="6">
                  <c:v>275.80014771048445</c:v>
                </c:pt>
                <c:pt idx="7">
                  <c:v>734.92865583456216</c:v>
                </c:pt>
                <c:pt idx="8">
                  <c:v>1285.8828655834543</c:v>
                </c:pt>
                <c:pt idx="9">
                  <c:v>1010.4057607090072</c:v>
                </c:pt>
                <c:pt idx="10">
                  <c:v>1561.3599704578992</c:v>
                </c:pt>
                <c:pt idx="11">
                  <c:v>1653.1856720827157</c:v>
                </c:pt>
                <c:pt idx="12">
                  <c:v>1010.4057607090072</c:v>
                </c:pt>
                <c:pt idx="13">
                  <c:v>1377.7085672082685</c:v>
                </c:pt>
                <c:pt idx="14">
                  <c:v>1561.3599704578992</c:v>
                </c:pt>
                <c:pt idx="15">
                  <c:v>1377.7085672082685</c:v>
                </c:pt>
                <c:pt idx="16">
                  <c:v>1561.3599704578992</c:v>
                </c:pt>
                <c:pt idx="17">
                  <c:v>1561.3599704578992</c:v>
                </c:pt>
                <c:pt idx="18">
                  <c:v>2204.1398818316075</c:v>
                </c:pt>
                <c:pt idx="19">
                  <c:v>2479.6169867060526</c:v>
                </c:pt>
                <c:pt idx="20">
                  <c:v>2663.2683899556832</c:v>
                </c:pt>
                <c:pt idx="21">
                  <c:v>2571.4426883308688</c:v>
                </c:pt>
                <c:pt idx="22">
                  <c:v>2846.9197932053139</c:v>
                </c:pt>
                <c:pt idx="23">
                  <c:v>2663.2683899556832</c:v>
                </c:pt>
                <c:pt idx="24">
                  <c:v>3030.5711964549446</c:v>
                </c:pt>
                <c:pt idx="25">
                  <c:v>2479.6169867060526</c:v>
                </c:pt>
                <c:pt idx="26">
                  <c:v>2112.3141802067912</c:v>
                </c:pt>
                <c:pt idx="27">
                  <c:v>2571.4426883308688</c:v>
                </c:pt>
                <c:pt idx="28">
                  <c:v>2387.7912850812381</c:v>
                </c:pt>
                <c:pt idx="29">
                  <c:v>2020.4884785819768</c:v>
                </c:pt>
                <c:pt idx="30">
                  <c:v>2112.3141802067912</c:v>
                </c:pt>
                <c:pt idx="31">
                  <c:v>1745.0113737075299</c:v>
                </c:pt>
                <c:pt idx="32">
                  <c:v>1194.0571639586378</c:v>
                </c:pt>
                <c:pt idx="33">
                  <c:v>918.58005908419284</c:v>
                </c:pt>
                <c:pt idx="34">
                  <c:v>734.92865583456216</c:v>
                </c:pt>
                <c:pt idx="35">
                  <c:v>0</c:v>
                </c:pt>
                <c:pt idx="36">
                  <c:v>0</c:v>
                </c:pt>
                <c:pt idx="37">
                  <c:v>0</c:v>
                </c:pt>
                <c:pt idx="38">
                  <c:v>0</c:v>
                </c:pt>
                <c:pt idx="39">
                  <c:v>0</c:v>
                </c:pt>
                <c:pt idx="40">
                  <c:v>0</c:v>
                </c:pt>
                <c:pt idx="41">
                  <c:v>0</c:v>
                </c:pt>
                <c:pt idx="42">
                  <c:v>0</c:v>
                </c:pt>
                <c:pt idx="43">
                  <c:v>0</c:v>
                </c:pt>
                <c:pt idx="44">
                  <c:v>0</c:v>
                </c:pt>
              </c:numCache>
            </c:numRef>
          </c:val>
          <c:smooth val="0"/>
          <c:extLst>
            <c:ext xmlns:c16="http://schemas.microsoft.com/office/drawing/2014/chart" uri="{C3380CC4-5D6E-409C-BE32-E72D297353CC}">
              <c16:uniqueId val="{00000000-3D5A-4E51-8E3A-4F4C07AE5CE8}"/>
            </c:ext>
          </c:extLst>
        </c:ser>
        <c:ser>
          <c:idx val="1"/>
          <c:order val="1"/>
          <c:tx>
            <c:strRef>
              <c:f>Sheet1!$C$1</c:f>
              <c:strCache>
                <c:ptCount val="1"/>
                <c:pt idx="0">
                  <c:v>Indexation</c:v>
                </c:pt>
              </c:strCache>
            </c:strRef>
          </c:tx>
          <c:spPr>
            <a:ln w="28575" cap="rnd">
              <a:solidFill>
                <a:schemeClr val="accent2"/>
              </a:solidFill>
              <a:prstDash val="sysDash"/>
              <a:round/>
            </a:ln>
            <a:effectLst/>
          </c:spPr>
          <c:marker>
            <c:symbol val="none"/>
          </c:marker>
          <c:cat>
            <c:numRef>
              <c:f>Sheet1!$A$2:$A$46</c:f>
              <c:numCache>
                <c:formatCode>General</c:formatCode>
                <c:ptCount val="45"/>
                <c:pt idx="0">
                  <c:v>23</c:v>
                </c:pt>
                <c:pt idx="1">
                  <c:v>24</c:v>
                </c:pt>
                <c:pt idx="2">
                  <c:v>25</c:v>
                </c:pt>
                <c:pt idx="3">
                  <c:v>26</c:v>
                </c:pt>
                <c:pt idx="4">
                  <c:v>27</c:v>
                </c:pt>
                <c:pt idx="5">
                  <c:v>28</c:v>
                </c:pt>
                <c:pt idx="6">
                  <c:v>29</c:v>
                </c:pt>
                <c:pt idx="7">
                  <c:v>30</c:v>
                </c:pt>
                <c:pt idx="8">
                  <c:v>31</c:v>
                </c:pt>
                <c:pt idx="9">
                  <c:v>32</c:v>
                </c:pt>
                <c:pt idx="10">
                  <c:v>33</c:v>
                </c:pt>
                <c:pt idx="11">
                  <c:v>34</c:v>
                </c:pt>
                <c:pt idx="12">
                  <c:v>35</c:v>
                </c:pt>
                <c:pt idx="13">
                  <c:v>36</c:v>
                </c:pt>
                <c:pt idx="14">
                  <c:v>37</c:v>
                </c:pt>
                <c:pt idx="15">
                  <c:v>38</c:v>
                </c:pt>
                <c:pt idx="16">
                  <c:v>39</c:v>
                </c:pt>
                <c:pt idx="17">
                  <c:v>40</c:v>
                </c:pt>
                <c:pt idx="18">
                  <c:v>41</c:v>
                </c:pt>
                <c:pt idx="19">
                  <c:v>42</c:v>
                </c:pt>
                <c:pt idx="20">
                  <c:v>43</c:v>
                </c:pt>
                <c:pt idx="21">
                  <c:v>44</c:v>
                </c:pt>
                <c:pt idx="22">
                  <c:v>45</c:v>
                </c:pt>
                <c:pt idx="23">
                  <c:v>46</c:v>
                </c:pt>
                <c:pt idx="24">
                  <c:v>47</c:v>
                </c:pt>
                <c:pt idx="25">
                  <c:v>48</c:v>
                </c:pt>
                <c:pt idx="26">
                  <c:v>49</c:v>
                </c:pt>
                <c:pt idx="27">
                  <c:v>50</c:v>
                </c:pt>
                <c:pt idx="28">
                  <c:v>51</c:v>
                </c:pt>
                <c:pt idx="29">
                  <c:v>52</c:v>
                </c:pt>
                <c:pt idx="30">
                  <c:v>53</c:v>
                </c:pt>
                <c:pt idx="31">
                  <c:v>54</c:v>
                </c:pt>
                <c:pt idx="32">
                  <c:v>55</c:v>
                </c:pt>
                <c:pt idx="33">
                  <c:v>56</c:v>
                </c:pt>
                <c:pt idx="34">
                  <c:v>57</c:v>
                </c:pt>
                <c:pt idx="35">
                  <c:v>58</c:v>
                </c:pt>
                <c:pt idx="36">
                  <c:v>59</c:v>
                </c:pt>
                <c:pt idx="37">
                  <c:v>60</c:v>
                </c:pt>
                <c:pt idx="38">
                  <c:v>61</c:v>
                </c:pt>
                <c:pt idx="39">
                  <c:v>62</c:v>
                </c:pt>
                <c:pt idx="40">
                  <c:v>63</c:v>
                </c:pt>
                <c:pt idx="41">
                  <c:v>64</c:v>
                </c:pt>
                <c:pt idx="42">
                  <c:v>65</c:v>
                </c:pt>
                <c:pt idx="43">
                  <c:v>66</c:v>
                </c:pt>
                <c:pt idx="44">
                  <c:v>67</c:v>
                </c:pt>
              </c:numCache>
            </c:numRef>
          </c:cat>
          <c:val>
            <c:numRef>
              <c:f>Sheet1!$C$2:$C$46</c:f>
              <c:numCache>
                <c:formatCode>General</c:formatCode>
                <c:ptCount val="45"/>
                <c:pt idx="0">
                  <c:v>1250</c:v>
                </c:pt>
                <c:pt idx="1">
                  <c:v>1281.25</c:v>
                </c:pt>
                <c:pt idx="2">
                  <c:v>1313.2812499999998</c:v>
                </c:pt>
                <c:pt idx="3">
                  <c:v>1346.1132812499995</c:v>
                </c:pt>
                <c:pt idx="4">
                  <c:v>1379.7661132812493</c:v>
                </c:pt>
                <c:pt idx="5">
                  <c:v>1414.2602661132805</c:v>
                </c:pt>
                <c:pt idx="6">
                  <c:v>1449.6167727661123</c:v>
                </c:pt>
                <c:pt idx="7">
                  <c:v>1478.9621883925029</c:v>
                </c:pt>
                <c:pt idx="8">
                  <c:v>1497.5630267064514</c:v>
                </c:pt>
                <c:pt idx="9">
                  <c:v>1502.8550307345263</c:v>
                </c:pt>
                <c:pt idx="10">
                  <c:v>1515.1662624851642</c:v>
                </c:pt>
                <c:pt idx="11">
                  <c:v>1514.0114197858456</c:v>
                </c:pt>
                <c:pt idx="12">
                  <c:v>1510.5320634784239</c:v>
                </c:pt>
                <c:pt idx="13">
                  <c:v>1523.0352210476594</c:v>
                </c:pt>
                <c:pt idx="14">
                  <c:v>1526.668387393644</c:v>
                </c:pt>
                <c:pt idx="15">
                  <c:v>1525.8010978170378</c:v>
                </c:pt>
                <c:pt idx="16">
                  <c:v>1529.5034110822569</c:v>
                </c:pt>
                <c:pt idx="17">
                  <c:v>1528.7069970978657</c:v>
                </c:pt>
                <c:pt idx="18">
                  <c:v>1527.890672763865</c:v>
                </c:pt>
                <c:pt idx="19">
                  <c:v>1510.9844425371712</c:v>
                </c:pt>
                <c:pt idx="20">
                  <c:v>1486.768628932949</c:v>
                </c:pt>
                <c:pt idx="21">
                  <c:v>1457.3561349073805</c:v>
                </c:pt>
                <c:pt idx="22">
                  <c:v>1429.5039710717929</c:v>
                </c:pt>
                <c:pt idx="23">
                  <c:v>1394.068575518455</c:v>
                </c:pt>
                <c:pt idx="24">
                  <c:v>1362.3385801575241</c:v>
                </c:pt>
                <c:pt idx="25">
                  <c:v>1320.6327647500887</c:v>
                </c:pt>
                <c:pt idx="26">
                  <c:v>1291.6581592011896</c:v>
                </c:pt>
                <c:pt idx="27">
                  <c:v>1271.1417586760494</c:v>
                </c:pt>
                <c:pt idx="28">
                  <c:v>1238.6342354346789</c:v>
                </c:pt>
                <c:pt idx="29">
                  <c:v>1209.9053091935145</c:v>
                </c:pt>
                <c:pt idx="30">
                  <c:v>1189.6407299588031</c:v>
                </c:pt>
                <c:pt idx="31">
                  <c:v>1166.5738937026033</c:v>
                </c:pt>
                <c:pt idx="32">
                  <c:v>1152.1129567024798</c:v>
                </c:pt>
                <c:pt idx="33">
                  <c:v>1151.0643515210759</c:v>
                </c:pt>
                <c:pt idx="34">
                  <c:v>1156.876458831998</c:v>
                </c:pt>
                <c:pt idx="35">
                  <c:v>1167.4251539069337</c:v>
                </c:pt>
                <c:pt idx="36">
                  <c:v>1196.610782754607</c:v>
                </c:pt>
                <c:pt idx="37">
                  <c:v>1226.526052323472</c:v>
                </c:pt>
                <c:pt idx="38">
                  <c:v>1257.1892036315587</c:v>
                </c:pt>
                <c:pt idx="39">
                  <c:v>1288.6189337223477</c:v>
                </c:pt>
                <c:pt idx="40">
                  <c:v>1320.8344070654061</c:v>
                </c:pt>
                <c:pt idx="41">
                  <c:v>1353.855267242041</c:v>
                </c:pt>
                <c:pt idx="42">
                  <c:v>1387.7016489230919</c:v>
                </c:pt>
                <c:pt idx="43">
                  <c:v>1422.3941901461692</c:v>
                </c:pt>
                <c:pt idx="44">
                  <c:v>1457.9540448998232</c:v>
                </c:pt>
              </c:numCache>
            </c:numRef>
          </c:val>
          <c:smooth val="0"/>
          <c:extLst>
            <c:ext xmlns:c16="http://schemas.microsoft.com/office/drawing/2014/chart" uri="{C3380CC4-5D6E-409C-BE32-E72D297353CC}">
              <c16:uniqueId val="{00000001-3D5A-4E51-8E3A-4F4C07AE5CE8}"/>
            </c:ext>
          </c:extLst>
        </c:ser>
        <c:dLbls>
          <c:showLegendKey val="0"/>
          <c:showVal val="0"/>
          <c:showCatName val="0"/>
          <c:showSerName val="0"/>
          <c:showPercent val="0"/>
          <c:showBubbleSize val="0"/>
        </c:dLbls>
        <c:smooth val="0"/>
        <c:axId val="1562096175"/>
        <c:axId val="1562096591"/>
      </c:lineChart>
      <c:catAx>
        <c:axId val="156209617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2096591"/>
        <c:crosses val="autoZero"/>
        <c:auto val="1"/>
        <c:lblAlgn val="ctr"/>
        <c:lblOffset val="100"/>
        <c:noMultiLvlLbl val="0"/>
      </c:catAx>
      <c:valAx>
        <c:axId val="1562096591"/>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209617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All study areas </c:v>
                </c:pt>
              </c:strCache>
            </c:strRef>
          </c:tx>
          <c:spPr>
            <a:ln w="28575" cap="rnd">
              <a:solidFill>
                <a:schemeClr val="accent1"/>
              </a:solidFill>
              <a:prstDash val="sysDash"/>
              <a:round/>
            </a:ln>
            <a:effectLst/>
          </c:spPr>
          <c:marker>
            <c:symbol val="none"/>
          </c:marker>
          <c:cat>
            <c:numRef>
              <c:f>Sheet1!$A$2:$A$10</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Sheet1!$B$2:$B$10</c:f>
              <c:numCache>
                <c:formatCode>General</c:formatCode>
                <c:ptCount val="9"/>
                <c:pt idx="0">
                  <c:v>0.218</c:v>
                </c:pt>
                <c:pt idx="1">
                  <c:v>0.20699999999999999</c:v>
                </c:pt>
                <c:pt idx="2">
                  <c:v>0.19400000000000001</c:v>
                </c:pt>
                <c:pt idx="3">
                  <c:v>0.189</c:v>
                </c:pt>
                <c:pt idx="4">
                  <c:v>0.184</c:v>
                </c:pt>
                <c:pt idx="5">
                  <c:v>0.21099999999999999</c:v>
                </c:pt>
                <c:pt idx="6">
                  <c:v>0.186</c:v>
                </c:pt>
                <c:pt idx="7">
                  <c:v>0.18</c:v>
                </c:pt>
                <c:pt idx="8">
                  <c:v>0.17899999999999999</c:v>
                </c:pt>
              </c:numCache>
            </c:numRef>
          </c:val>
          <c:smooth val="0"/>
          <c:extLst>
            <c:ext xmlns:c16="http://schemas.microsoft.com/office/drawing/2014/chart" uri="{C3380CC4-5D6E-409C-BE32-E72D297353CC}">
              <c16:uniqueId val="{00000000-5C3D-4CEA-9A20-E36B818A5E21}"/>
            </c:ext>
          </c:extLst>
        </c:ser>
        <c:ser>
          <c:idx val="1"/>
          <c:order val="1"/>
          <c:tx>
            <c:strRef>
              <c:f>Sheet1!$C$1</c:f>
              <c:strCache>
                <c:ptCount val="1"/>
                <c:pt idx="0">
                  <c:v>Humanities, culture &amp; social sciences </c:v>
                </c:pt>
              </c:strCache>
            </c:strRef>
          </c:tx>
          <c:spPr>
            <a:ln w="28575" cap="rnd">
              <a:solidFill>
                <a:schemeClr val="accent2"/>
              </a:solidFill>
              <a:round/>
            </a:ln>
            <a:effectLst/>
          </c:spPr>
          <c:marker>
            <c:symbol val="none"/>
          </c:marker>
          <c:cat>
            <c:numRef>
              <c:f>Sheet1!$A$2:$A$10</c:f>
              <c:numCache>
                <c:formatCode>General</c:formatCode>
                <c:ptCount val="9"/>
                <c:pt idx="0">
                  <c:v>2016</c:v>
                </c:pt>
                <c:pt idx="1">
                  <c:v>2017</c:v>
                </c:pt>
                <c:pt idx="2">
                  <c:v>2018</c:v>
                </c:pt>
                <c:pt idx="3">
                  <c:v>2019</c:v>
                </c:pt>
                <c:pt idx="4">
                  <c:v>2020</c:v>
                </c:pt>
                <c:pt idx="5">
                  <c:v>2021</c:v>
                </c:pt>
                <c:pt idx="6">
                  <c:v>2022</c:v>
                </c:pt>
                <c:pt idx="7">
                  <c:v>2023</c:v>
                </c:pt>
                <c:pt idx="8">
                  <c:v>2024</c:v>
                </c:pt>
              </c:numCache>
            </c:numRef>
          </c:cat>
          <c:val>
            <c:numRef>
              <c:f>Sheet1!$C$2:$C$10</c:f>
              <c:numCache>
                <c:formatCode>General</c:formatCode>
                <c:ptCount val="9"/>
                <c:pt idx="0">
                  <c:v>0.32</c:v>
                </c:pt>
                <c:pt idx="1">
                  <c:v>0.29399999999999998</c:v>
                </c:pt>
                <c:pt idx="2">
                  <c:v>0.28100000000000003</c:v>
                </c:pt>
                <c:pt idx="3">
                  <c:v>0.26100000000000001</c:v>
                </c:pt>
                <c:pt idx="4">
                  <c:v>0.251</c:v>
                </c:pt>
                <c:pt idx="5">
                  <c:v>0.29399999999999998</c:v>
                </c:pt>
                <c:pt idx="6">
                  <c:v>0.23699999999999999</c:v>
                </c:pt>
                <c:pt idx="7">
                  <c:v>0.245</c:v>
                </c:pt>
                <c:pt idx="8">
                  <c:v>0.22600000000000001</c:v>
                </c:pt>
              </c:numCache>
            </c:numRef>
          </c:val>
          <c:smooth val="0"/>
          <c:extLst>
            <c:ext xmlns:c16="http://schemas.microsoft.com/office/drawing/2014/chart" uri="{C3380CC4-5D6E-409C-BE32-E72D297353CC}">
              <c16:uniqueId val="{00000001-5C3D-4CEA-9A20-E36B818A5E21}"/>
            </c:ext>
          </c:extLst>
        </c:ser>
        <c:dLbls>
          <c:showLegendKey val="0"/>
          <c:showVal val="0"/>
          <c:showCatName val="0"/>
          <c:showSerName val="0"/>
          <c:showPercent val="0"/>
          <c:showBubbleSize val="0"/>
        </c:dLbls>
        <c:smooth val="0"/>
        <c:axId val="1381835471"/>
        <c:axId val="1381831727"/>
      </c:lineChart>
      <c:catAx>
        <c:axId val="13818354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81831727"/>
        <c:crosses val="autoZero"/>
        <c:auto val="1"/>
        <c:lblAlgn val="ctr"/>
        <c:lblOffset val="100"/>
        <c:noMultiLvlLbl val="0"/>
      </c:catAx>
      <c:valAx>
        <c:axId val="1381831727"/>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38183547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Repayment</c:v>
                </c:pt>
              </c:strCache>
            </c:strRef>
          </c:tx>
          <c:spPr>
            <a:ln w="28575" cap="rnd">
              <a:solidFill>
                <a:schemeClr val="accent1"/>
              </a:solidFill>
              <a:round/>
            </a:ln>
            <a:effectLst/>
          </c:spPr>
          <c:marker>
            <c:symbol val="none"/>
          </c:marker>
          <c:cat>
            <c:numRef>
              <c:f>Sheet1!$A$2:$A$46</c:f>
              <c:numCache>
                <c:formatCode>General</c:formatCode>
                <c:ptCount val="45"/>
                <c:pt idx="0">
                  <c:v>23</c:v>
                </c:pt>
                <c:pt idx="1">
                  <c:v>24</c:v>
                </c:pt>
                <c:pt idx="2">
                  <c:v>25</c:v>
                </c:pt>
                <c:pt idx="3">
                  <c:v>26</c:v>
                </c:pt>
                <c:pt idx="4">
                  <c:v>27</c:v>
                </c:pt>
                <c:pt idx="5">
                  <c:v>28</c:v>
                </c:pt>
                <c:pt idx="6">
                  <c:v>29</c:v>
                </c:pt>
                <c:pt idx="7">
                  <c:v>30</c:v>
                </c:pt>
                <c:pt idx="8">
                  <c:v>31</c:v>
                </c:pt>
                <c:pt idx="9">
                  <c:v>32</c:v>
                </c:pt>
                <c:pt idx="10">
                  <c:v>33</c:v>
                </c:pt>
                <c:pt idx="11">
                  <c:v>34</c:v>
                </c:pt>
                <c:pt idx="12">
                  <c:v>35</c:v>
                </c:pt>
                <c:pt idx="13">
                  <c:v>36</c:v>
                </c:pt>
                <c:pt idx="14">
                  <c:v>37</c:v>
                </c:pt>
                <c:pt idx="15">
                  <c:v>38</c:v>
                </c:pt>
                <c:pt idx="16">
                  <c:v>39</c:v>
                </c:pt>
                <c:pt idx="17">
                  <c:v>40</c:v>
                </c:pt>
                <c:pt idx="18">
                  <c:v>41</c:v>
                </c:pt>
                <c:pt idx="19">
                  <c:v>42</c:v>
                </c:pt>
                <c:pt idx="20">
                  <c:v>43</c:v>
                </c:pt>
                <c:pt idx="21">
                  <c:v>44</c:v>
                </c:pt>
                <c:pt idx="22">
                  <c:v>45</c:v>
                </c:pt>
                <c:pt idx="23">
                  <c:v>46</c:v>
                </c:pt>
                <c:pt idx="24">
                  <c:v>47</c:v>
                </c:pt>
                <c:pt idx="25">
                  <c:v>48</c:v>
                </c:pt>
                <c:pt idx="26">
                  <c:v>49</c:v>
                </c:pt>
                <c:pt idx="27">
                  <c:v>50</c:v>
                </c:pt>
                <c:pt idx="28">
                  <c:v>51</c:v>
                </c:pt>
                <c:pt idx="29">
                  <c:v>52</c:v>
                </c:pt>
                <c:pt idx="30">
                  <c:v>53</c:v>
                </c:pt>
                <c:pt idx="31">
                  <c:v>54</c:v>
                </c:pt>
                <c:pt idx="32">
                  <c:v>55</c:v>
                </c:pt>
                <c:pt idx="33">
                  <c:v>56</c:v>
                </c:pt>
                <c:pt idx="34">
                  <c:v>57</c:v>
                </c:pt>
                <c:pt idx="35">
                  <c:v>58</c:v>
                </c:pt>
                <c:pt idx="36">
                  <c:v>59</c:v>
                </c:pt>
                <c:pt idx="37">
                  <c:v>60</c:v>
                </c:pt>
                <c:pt idx="38">
                  <c:v>61</c:v>
                </c:pt>
                <c:pt idx="39">
                  <c:v>62</c:v>
                </c:pt>
                <c:pt idx="40">
                  <c:v>63</c:v>
                </c:pt>
                <c:pt idx="41">
                  <c:v>64</c:v>
                </c:pt>
                <c:pt idx="42">
                  <c:v>65</c:v>
                </c:pt>
                <c:pt idx="43">
                  <c:v>66</c:v>
                </c:pt>
                <c:pt idx="44">
                  <c:v>67</c:v>
                </c:pt>
              </c:numCache>
            </c:numRef>
          </c:cat>
          <c:val>
            <c:numRef>
              <c:f>Sheet1!$B$2:$B$46</c:f>
              <c:numCache>
                <c:formatCode>General</c:formatCode>
                <c:ptCount val="45"/>
                <c:pt idx="0">
                  <c:v>0</c:v>
                </c:pt>
                <c:pt idx="1">
                  <c:v>0</c:v>
                </c:pt>
                <c:pt idx="2">
                  <c:v>0</c:v>
                </c:pt>
                <c:pt idx="3">
                  <c:v>0</c:v>
                </c:pt>
                <c:pt idx="4">
                  <c:v>0</c:v>
                </c:pt>
                <c:pt idx="5">
                  <c:v>0</c:v>
                </c:pt>
                <c:pt idx="6">
                  <c:v>275.80014771048445</c:v>
                </c:pt>
                <c:pt idx="7">
                  <c:v>734.92865583456216</c:v>
                </c:pt>
                <c:pt idx="8">
                  <c:v>1285.8828655834543</c:v>
                </c:pt>
                <c:pt idx="9">
                  <c:v>1010.4057607090072</c:v>
                </c:pt>
                <c:pt idx="10">
                  <c:v>1561.3599704578992</c:v>
                </c:pt>
                <c:pt idx="11">
                  <c:v>1653.1856720827157</c:v>
                </c:pt>
                <c:pt idx="12">
                  <c:v>1010.4057607090072</c:v>
                </c:pt>
                <c:pt idx="13">
                  <c:v>1377.7085672082685</c:v>
                </c:pt>
                <c:pt idx="14">
                  <c:v>1561.3599704578992</c:v>
                </c:pt>
                <c:pt idx="15">
                  <c:v>1377.7085672082685</c:v>
                </c:pt>
                <c:pt idx="16">
                  <c:v>1561.3599704578992</c:v>
                </c:pt>
                <c:pt idx="17">
                  <c:v>1561.3599704578992</c:v>
                </c:pt>
                <c:pt idx="18">
                  <c:v>2204.1398818316075</c:v>
                </c:pt>
                <c:pt idx="19">
                  <c:v>2479.6169867060526</c:v>
                </c:pt>
                <c:pt idx="20">
                  <c:v>2663.2683899556832</c:v>
                </c:pt>
                <c:pt idx="21">
                  <c:v>2571.4426883308688</c:v>
                </c:pt>
                <c:pt idx="22">
                  <c:v>2846.9197932053139</c:v>
                </c:pt>
                <c:pt idx="23">
                  <c:v>2663.2683899556832</c:v>
                </c:pt>
              </c:numCache>
            </c:numRef>
          </c:val>
          <c:smooth val="0"/>
          <c:extLst>
            <c:ext xmlns:c16="http://schemas.microsoft.com/office/drawing/2014/chart" uri="{C3380CC4-5D6E-409C-BE32-E72D297353CC}">
              <c16:uniqueId val="{00000000-8B1E-4F12-BA95-DC95624A72D7}"/>
            </c:ext>
          </c:extLst>
        </c:ser>
        <c:ser>
          <c:idx val="1"/>
          <c:order val="1"/>
          <c:tx>
            <c:strRef>
              <c:f>Sheet1!$C$1</c:f>
              <c:strCache>
                <c:ptCount val="1"/>
                <c:pt idx="0">
                  <c:v>Indexation</c:v>
                </c:pt>
              </c:strCache>
            </c:strRef>
          </c:tx>
          <c:spPr>
            <a:ln w="28575" cap="rnd">
              <a:solidFill>
                <a:schemeClr val="accent2"/>
              </a:solidFill>
              <a:prstDash val="sysDash"/>
              <a:round/>
            </a:ln>
            <a:effectLst/>
          </c:spPr>
          <c:marker>
            <c:symbol val="none"/>
          </c:marker>
          <c:cat>
            <c:numRef>
              <c:f>Sheet1!$A$2:$A$46</c:f>
              <c:numCache>
                <c:formatCode>General</c:formatCode>
                <c:ptCount val="45"/>
                <c:pt idx="0">
                  <c:v>23</c:v>
                </c:pt>
                <c:pt idx="1">
                  <c:v>24</c:v>
                </c:pt>
                <c:pt idx="2">
                  <c:v>25</c:v>
                </c:pt>
                <c:pt idx="3">
                  <c:v>26</c:v>
                </c:pt>
                <c:pt idx="4">
                  <c:v>27</c:v>
                </c:pt>
                <c:pt idx="5">
                  <c:v>28</c:v>
                </c:pt>
                <c:pt idx="6">
                  <c:v>29</c:v>
                </c:pt>
                <c:pt idx="7">
                  <c:v>30</c:v>
                </c:pt>
                <c:pt idx="8">
                  <c:v>31</c:v>
                </c:pt>
                <c:pt idx="9">
                  <c:v>32</c:v>
                </c:pt>
                <c:pt idx="10">
                  <c:v>33</c:v>
                </c:pt>
                <c:pt idx="11">
                  <c:v>34</c:v>
                </c:pt>
                <c:pt idx="12">
                  <c:v>35</c:v>
                </c:pt>
                <c:pt idx="13">
                  <c:v>36</c:v>
                </c:pt>
                <c:pt idx="14">
                  <c:v>37</c:v>
                </c:pt>
                <c:pt idx="15">
                  <c:v>38</c:v>
                </c:pt>
                <c:pt idx="16">
                  <c:v>39</c:v>
                </c:pt>
                <c:pt idx="17">
                  <c:v>40</c:v>
                </c:pt>
                <c:pt idx="18">
                  <c:v>41</c:v>
                </c:pt>
                <c:pt idx="19">
                  <c:v>42</c:v>
                </c:pt>
                <c:pt idx="20">
                  <c:v>43</c:v>
                </c:pt>
                <c:pt idx="21">
                  <c:v>44</c:v>
                </c:pt>
                <c:pt idx="22">
                  <c:v>45</c:v>
                </c:pt>
                <c:pt idx="23">
                  <c:v>46</c:v>
                </c:pt>
                <c:pt idx="24">
                  <c:v>47</c:v>
                </c:pt>
                <c:pt idx="25">
                  <c:v>48</c:v>
                </c:pt>
                <c:pt idx="26">
                  <c:v>49</c:v>
                </c:pt>
                <c:pt idx="27">
                  <c:v>50</c:v>
                </c:pt>
                <c:pt idx="28">
                  <c:v>51</c:v>
                </c:pt>
                <c:pt idx="29">
                  <c:v>52</c:v>
                </c:pt>
                <c:pt idx="30">
                  <c:v>53</c:v>
                </c:pt>
                <c:pt idx="31">
                  <c:v>54</c:v>
                </c:pt>
                <c:pt idx="32">
                  <c:v>55</c:v>
                </c:pt>
                <c:pt idx="33">
                  <c:v>56</c:v>
                </c:pt>
                <c:pt idx="34">
                  <c:v>57</c:v>
                </c:pt>
                <c:pt idx="35">
                  <c:v>58</c:v>
                </c:pt>
                <c:pt idx="36">
                  <c:v>59</c:v>
                </c:pt>
                <c:pt idx="37">
                  <c:v>60</c:v>
                </c:pt>
                <c:pt idx="38">
                  <c:v>61</c:v>
                </c:pt>
                <c:pt idx="39">
                  <c:v>62</c:v>
                </c:pt>
                <c:pt idx="40">
                  <c:v>63</c:v>
                </c:pt>
                <c:pt idx="41">
                  <c:v>64</c:v>
                </c:pt>
                <c:pt idx="42">
                  <c:v>65</c:v>
                </c:pt>
                <c:pt idx="43">
                  <c:v>66</c:v>
                </c:pt>
                <c:pt idx="44">
                  <c:v>67</c:v>
                </c:pt>
              </c:numCache>
            </c:numRef>
          </c:cat>
          <c:val>
            <c:numRef>
              <c:f>Sheet1!$C$2:$C$46</c:f>
              <c:numCache>
                <c:formatCode>General</c:formatCode>
                <c:ptCount val="45"/>
                <c:pt idx="0">
                  <c:v>519.35</c:v>
                </c:pt>
                <c:pt idx="1">
                  <c:v>532.33375000000001</c:v>
                </c:pt>
                <c:pt idx="2">
                  <c:v>545.64209374999996</c:v>
                </c:pt>
                <c:pt idx="3">
                  <c:v>559.28314609374991</c:v>
                </c:pt>
                <c:pt idx="4">
                  <c:v>573.26522474609362</c:v>
                </c:pt>
                <c:pt idx="5">
                  <c:v>587.59685536474581</c:v>
                </c:pt>
                <c:pt idx="6">
                  <c:v>595.39177305610235</c:v>
                </c:pt>
                <c:pt idx="7">
                  <c:v>591.9033509866407</c:v>
                </c:pt>
                <c:pt idx="8">
                  <c:v>574.55386312172038</c:v>
                </c:pt>
                <c:pt idx="9">
                  <c:v>563.65756568203813</c:v>
                </c:pt>
                <c:pt idx="10">
                  <c:v>538.71500556264152</c:v>
                </c:pt>
                <c:pt idx="11">
                  <c:v>510.85323889963956</c:v>
                </c:pt>
                <c:pt idx="12">
                  <c:v>498.3644258544054</c:v>
                </c:pt>
                <c:pt idx="13">
                  <c:v>476.38082232055876</c:v>
                </c:pt>
                <c:pt idx="14">
                  <c:v>449.2563436171252</c:v>
                </c:pt>
                <c:pt idx="15">
                  <c:v>426.04503802734655</c:v>
                </c:pt>
                <c:pt idx="16">
                  <c:v>397.66216471658265</c:v>
                </c:pt>
                <c:pt idx="17">
                  <c:v>368.56971957304972</c:v>
                </c:pt>
                <c:pt idx="18">
                  <c:v>322.68046551658574</c:v>
                </c:pt>
                <c:pt idx="19">
                  <c:v>268.75705248684903</c:v>
                </c:pt>
                <c:pt idx="20">
                  <c:v>208.89426905012817</c:v>
                </c:pt>
                <c:pt idx="21">
                  <c:v>149.83055856810964</c:v>
                </c:pt>
                <c:pt idx="22">
                  <c:v>82.403327702179524</c:v>
                </c:pt>
                <c:pt idx="23">
                  <c:v>17.881701145841909</c:v>
                </c:pt>
              </c:numCache>
            </c:numRef>
          </c:val>
          <c:smooth val="0"/>
          <c:extLst>
            <c:ext xmlns:c16="http://schemas.microsoft.com/office/drawing/2014/chart" uri="{C3380CC4-5D6E-409C-BE32-E72D297353CC}">
              <c16:uniqueId val="{00000001-8B1E-4F12-BA95-DC95624A72D7}"/>
            </c:ext>
          </c:extLst>
        </c:ser>
        <c:dLbls>
          <c:showLegendKey val="0"/>
          <c:showVal val="0"/>
          <c:showCatName val="0"/>
          <c:showSerName val="0"/>
          <c:showPercent val="0"/>
          <c:showBubbleSize val="0"/>
        </c:dLbls>
        <c:smooth val="0"/>
        <c:axId val="1562096175"/>
        <c:axId val="1562096591"/>
      </c:lineChart>
      <c:catAx>
        <c:axId val="156209617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2096591"/>
        <c:crosses val="autoZero"/>
        <c:auto val="1"/>
        <c:lblAlgn val="ctr"/>
        <c:lblOffset val="100"/>
        <c:noMultiLvlLbl val="0"/>
      </c:catAx>
      <c:valAx>
        <c:axId val="1562096591"/>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6209617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EDFEAA0-1368-437D-975E-52B6D1F39EB6}"/>
      </w:docPartPr>
      <w:docPartBody>
        <w:p w:rsidR="007515CF" w:rsidRDefault="0043682C">
          <w:r w:rsidRPr="008B1FAA">
            <w:rPr>
              <w:rStyle w:val="PlaceholderText"/>
            </w:rPr>
            <w:t>Click or tap here to enter text.</w:t>
          </w:r>
        </w:p>
      </w:docPartBody>
    </w:docPart>
    <w:docPart>
      <w:docPartPr>
        <w:name w:val="5E2FE738931C485BA2A18E4E23F2B506"/>
        <w:category>
          <w:name w:val="General"/>
          <w:gallery w:val="placeholder"/>
        </w:category>
        <w:types>
          <w:type w:val="bbPlcHdr"/>
        </w:types>
        <w:behaviors>
          <w:behavior w:val="content"/>
        </w:behaviors>
        <w:guid w:val="{EBEFAF7F-C4FB-41CB-A712-1465FFD2415A}"/>
      </w:docPartPr>
      <w:docPartBody>
        <w:p w:rsidR="006672C8" w:rsidRDefault="00FC28C5" w:rsidP="00FC28C5">
          <w:pPr>
            <w:pStyle w:val="5E2FE738931C485BA2A18E4E23F2B506"/>
          </w:pPr>
          <w:r w:rsidRPr="008B1F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82C"/>
    <w:rsid w:val="00023A75"/>
    <w:rsid w:val="00033835"/>
    <w:rsid w:val="000A3EA8"/>
    <w:rsid w:val="00127195"/>
    <w:rsid w:val="001E2554"/>
    <w:rsid w:val="001E33AB"/>
    <w:rsid w:val="002C2AC9"/>
    <w:rsid w:val="00327F38"/>
    <w:rsid w:val="00356DB9"/>
    <w:rsid w:val="00361E33"/>
    <w:rsid w:val="00367F48"/>
    <w:rsid w:val="00374E85"/>
    <w:rsid w:val="003D5F2E"/>
    <w:rsid w:val="00421D2A"/>
    <w:rsid w:val="0043682C"/>
    <w:rsid w:val="00473A9A"/>
    <w:rsid w:val="00555051"/>
    <w:rsid w:val="0057698F"/>
    <w:rsid w:val="005C0BA3"/>
    <w:rsid w:val="00623316"/>
    <w:rsid w:val="006660BD"/>
    <w:rsid w:val="006672C8"/>
    <w:rsid w:val="006979F2"/>
    <w:rsid w:val="00750DD6"/>
    <w:rsid w:val="007515CF"/>
    <w:rsid w:val="007532FF"/>
    <w:rsid w:val="0076117F"/>
    <w:rsid w:val="00775C50"/>
    <w:rsid w:val="007A01DD"/>
    <w:rsid w:val="007D2050"/>
    <w:rsid w:val="007E606A"/>
    <w:rsid w:val="007E6BD4"/>
    <w:rsid w:val="00812378"/>
    <w:rsid w:val="00820DC0"/>
    <w:rsid w:val="008218CC"/>
    <w:rsid w:val="009376B6"/>
    <w:rsid w:val="0094719F"/>
    <w:rsid w:val="0097179D"/>
    <w:rsid w:val="00991C14"/>
    <w:rsid w:val="009E40FE"/>
    <w:rsid w:val="00A25507"/>
    <w:rsid w:val="00B166BF"/>
    <w:rsid w:val="00B2771E"/>
    <w:rsid w:val="00B51108"/>
    <w:rsid w:val="00B86446"/>
    <w:rsid w:val="00BF0919"/>
    <w:rsid w:val="00C252C1"/>
    <w:rsid w:val="00CA0ABF"/>
    <w:rsid w:val="00D00FE1"/>
    <w:rsid w:val="00D83F7F"/>
    <w:rsid w:val="00D9439F"/>
    <w:rsid w:val="00D951DA"/>
    <w:rsid w:val="00E86545"/>
    <w:rsid w:val="00E904B5"/>
    <w:rsid w:val="00E9220C"/>
    <w:rsid w:val="00F63231"/>
    <w:rsid w:val="00FB465F"/>
    <w:rsid w:val="00FC28C5"/>
    <w:rsid w:val="00FE620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C28C5"/>
    <w:rPr>
      <w:color w:val="808080"/>
    </w:rPr>
  </w:style>
  <w:style w:type="paragraph" w:customStyle="1" w:styleId="5E2FE738931C485BA2A18E4E23F2B506">
    <w:name w:val="5E2FE738931C485BA2A18E4E23F2B506"/>
    <w:rsid w:val="00FC28C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67AB7B-CF0B-4D6F-B0A3-F1740351BF8A}">
  <we:reference id="wa104382081" version="1.55.1.0" store="en-US" storeType="OMEX"/>
  <we:alternateReferences>
    <we:reference id="WA104382081" version="1.55.1.0" store="" storeType="OMEX"/>
  </we:alternateReferences>
  <we:properties>
    <we:property name="MENDELEY_BIBLIOGRAPHY_IS_DIRTY" value="true"/>
    <we:property name="MENDELEY_BIBLIOGRAPHY_LAST_MODIFIED" value="1775524289978"/>
    <we:property name="MENDELEY_CITATIONS" value="[{&quot;citationID&quot;:&quot;MENDELEY_CITATION_8e0b6a02-10e6-4a4e-ae2d-807f85b18ddd&quot;,&quot;properties&quot;:{&quot;noteIndex&quot;:0},&quot;isEdited&quot;:false,&quot;manualOverride&quot;:{&quot;isManuallyOverridden&quot;:false,&quot;citeprocText&quot;:&quot;(DofE, 2025)&quot;,&quot;manualOverrideText&quot;:&quot;&quot;},&quot;citationTag&quot;:&quot;MENDELEY_CITATION_v3_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4cb662e5-04a6-3548-9b62-16c7cd00046a&quot;,&quot;itemData&quot;:{&quot;type&quot;:&quot;book&quot;,&quot;id&quot;:&quot;4cb662e5-04a6-3548-9b62-16c7cd00046a&quot;,&quot;title&quot;:&quot;Indexed rates - amounts for 2026&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91cbdf34-80f9-443d-9678-3adaac5ab44c&quot;,&quot;properties&quot;:{&quot;noteIndex&quot;:0},&quot;isEdited&quot;:false,&quot;manualOverride&quot;:{&quot;isManuallyOverridden&quot;:false,&quot;citeprocText&quot;:&quot;(Aungles et al., 2021; Higgins &amp;#38; Khemka, 2024; JSA, 2025)&quot;,&quot;manualOverrideText&quot;:&quot;&quot;},&quot;citationTag&quot;:&quot;MENDELEY_CITATION_v3_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&quot;,&quot;citationItems&quot;:[{&quot;id&quot;:&quot;78c49156-d892-3a1a-824b-7a3776036106&quot;,&quot;itemData&quot;:{&quot;type&quot;:&quot;book&quot;,&quot;id&quot;:&quot;78c49156-d892-3a1a-824b-7a3776036106&quot;,&quot;title&quot;:&quot;Higher education outcomes: Exploring administrative data&quot;,&quot;author&quot;:[{&quot;family&quot;:&quot;JSA&quot;,&quot;given&quot;:&quot;&quot;,&quot;parse-names&quot;:false,&quot;dropping-particle&quot;:&quot;&quot;,&quot;non-dropping-particle&quot;:&quot;&quot;}],&quot;issued&quot;:{&quot;date-parts&quot;:[[2025]]},&quot;publisher&quot;:&quot;Jobs and Skills Australia&quot;,&quot;container-title-short&quot;:&quot;&quot;},&quot;isTemporary&quot;:false,&quot;suppress-author&quot;:false,&quot;composite&quot;:false,&quot;author-only&quot;:false},{&quot;id&quot;:&quot;d755a167-bbd3-3597-8e51-3aff623d888b&quot;,&quot;itemData&quot;:{&quot;type&quot;:&quot;article-magazine&quot;,&quot;id&quot;:&quot;d755a167-bbd3-3597-8e51-3aff623d888b&quot;,&quot;title&quot;:&quot;HECS-HELP Prices and Distributional Equity: Price setting Based on Expected Future Income&quot;,&quot;author&quot;:[{&quot;family&quot;:&quot;Higgins&quot;,&quot;given&quot;:&quot;T.&quot;,&quot;parse-names&quot;:false,&quot;dropping-particle&quot;:&quot;&quot;,&quot;non-dropping-particle&quot;:&quot;&quot;},{&quot;family&quot;:&quot;Khemka&quot;,&quot;given&quot;:&quot;G.&quot;,&quot;parse-names&quot;:false,&quot;dropping-particle&quot;:&quot;&quot;,&quot;non-dropping-particle&quot;:&quot;&quot;}],&quot;container-title&quot;:&quot;SSRN&quot;,&quot;container-title-short&quot;:&quot;SSRN&quot;,&quot;issued&quot;:{&quot;date-parts&quot;:[[2024]]}},&quot;isTemporary&quot;:false},{&quot;id&quot;:&quot;0e53b548-1762-31bc-878f-6c8207d65ba7&quot;,&quot;itemData&quot;:{&quot;type&quot;:&quot;report&quot;,&quot;id&quot;:&quot;0e53b548-1762-31bc-878f-6c8207d65ba7&quot;,&quot;title&quot;:&quot;Graduate incomes: insights from administrative data&quot;,&quot;author&quot;:[{&quot;family&quot;:&quot;Aungles&quot;,&quot;given&quot;:&quot;P&quot;,&quot;parse-names&quot;:false,&quot;dropping-particle&quot;:&quot;&quot;,&quot;non-dropping-particle&quot;:&quot;&quot;},{&quot;family&quot;:&quot;Hodgson&quot;,&quot;given&quot;:&quot;H&quot;,&quot;parse-names&quot;:false,&quot;dropping-particle&quot;:&quot;&quot;,&quot;non-dropping-particle&quot;:&quot;&quot;},{&quot;family&quot;:&quot;Parbery&quot;,&quot;given&quot;:&quot;S&quot;,&quot;parse-names&quot;:false,&quot;dropping-particle&quot;:&quot;&quot;,&quot;non-dropping-particle&quot;:&quot;&quot;}],&quot;issued&quot;:{&quot;date-parts&quot;:[[2021]]},&quot;publisher&quot;:&quot;Department of Education, Skills and Employment&quot;,&quot;container-title-short&quot;:&quot;&quot;},&quot;isTemporary&quot;:false}]},{&quot;citationID&quot;:&quot;MENDELEY_CITATION_0dae7725-48b7-4f89-9490-90bff4afb404&quot;,&quot;properties&quot;:{&quot;noteIndex&quot;:0},&quot;isEdited&quot;:false,&quot;manualOverride&quot;:{&quot;isManuallyOverridden&quot;:false,&quot;citeprocText&quot;:&quot;(Norton, 2025)&quot;,&quot;manualOverrideText&quot;:&quot;&quot;},&quot;citationTag&quot;:&quot;MENDELEY_CITATION_v3_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&quot;,&quot;citationItems&quot;:[{&quot;id&quot;:&quot;71cd80c4-3982-3c98-a03c-483f3865f2bf&quot;,&quot;itemData&quot;:{&quot;type&quot;:&quot;article-newspaper&quot;,&quot;id&quot;:&quot;71cd80c4-3982-3c98-a03c-483f3865f2bf&quot;,&quot;title&quot;:&quot;Graduate income fluctuations and HELP repayment&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5,8,6]]},&quot;container-title-short&quot;:&quot;&quot;},&quot;isTemporary&quot;:false,&quot;suppress-author&quot;:false,&quot;composite&quot;:false,&quot;author-only&quot;:false}]},{&quot;citationID&quot;:&quot;MENDELEY_CITATION_bf946ee8-8a7c-4e7e-9e38-3c3f5111e90e&quot;,&quot;properties&quot;:{&quot;noteIndex&quot;:0},&quot;isEdited&quot;:false,&quot;manualOverride&quot;:{&quot;isManuallyOverridden&quot;:false,&quot;citeprocText&quot;:&quot;(SRC, 2025, p. 54)&quot;,&quot;manualOverrideText&quot;:&quot;&quot;},&quot;citationTag&quot;:&quot;MENDELEY_CITATION_v3_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&quot;,&quot;citationItems&quot;:[{&quot;label&quot;:&quot;page&quot;,&quot;id&quot;:&quot;92f47a9a-342e-3450-b3e2-67d4c30f46e9&quot;,&quot;itemData&quot;:{&quot;type&quot;:&quot;book&quot;,&quot;id&quot;:&quot;92f47a9a-342e-3450-b3e2-67d4c30f46e9&quot;,&quot;title&quot;:&quot;2024 Graduate Outcomes Survey - National Report, Short-term Graduate Outcomes in Australia&quot;,&quot;author&quot;:[{&quot;family&quot;:&quot;SRC&quot;,&quot;given&quot;:&quot;&quot;,&quot;parse-names&quot;:false,&quot;dropping-particle&quot;:&quot;&quot;,&quot;non-dropping-particle&quot;:&quot;&quot;}],&quot;issued&quot;:{&quot;date-parts&quot;:[[2025]]},&quot;publisher&quot;:&quot;Social Research Centre&quot;,&quot;container-title-short&quot;:&quot;&quot;},&quot;isTemporary&quot;:false,&quot;suppress-author&quot;:false,&quot;composite&quot;:false,&quot;author-only&quot;:false,&quot;locator&quot;:&quot;54&quot;}]},{&quot;citationID&quot;:&quot;MENDELEY_CITATION_105379b0-b0e4-41ea-892b-35d055cb50b8&quot;,&quot;properties&quot;:{&quot;noteIndex&quot;:0},&quot;isEdited&quot;:false,&quot;manualOverride&quot;:{&quot;isManuallyOverridden&quot;:false,&quot;citeprocText&quot;:&quot;(JSA, 2025)&quot;,&quot;manualOverrideText&quot;:&quot;&quot;},&quot;citationTag&quot;:&quot;MENDELEY_CITATION_v3_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&quot;,&quot;citationItems&quot;:[{&quot;id&quot;:&quot;78c49156-d892-3a1a-824b-7a3776036106&quot;,&quot;itemData&quot;:{&quot;type&quot;:&quot;book&quot;,&quot;id&quot;:&quot;78c49156-d892-3a1a-824b-7a3776036106&quot;,&quot;title&quot;:&quot;Higher education outcomes: Exploring administrative data&quot;,&quot;author&quot;:[{&quot;family&quot;:&quot;JSA&quot;,&quot;given&quot;:&quot;&quot;,&quot;parse-names&quot;:false,&quot;dropping-particle&quot;:&quot;&quot;,&quot;non-dropping-particle&quot;:&quot;&quot;}],&quot;issued&quot;:{&quot;date-parts&quot;:[[2025]]},&quot;publisher&quot;:&quot;Jobs and Skills Australia&quot;,&quot;container-title-short&quot;:&quot;&quot;},&quot;isTemporary&quot;:false,&quot;suppress-author&quot;:false,&quot;composite&quot;:false,&quot;author-only&quot;:false}]},{&quot;citationID&quot;:&quot;MENDELEY_CITATION_7cb7196e-4a4a-432c-ad44-27fafbf00038&quot;,&quot;properties&quot;:{&quot;noteIndex&quot;:0},&quot;isEdited&quot;:false,&quot;manualOverride&quot;:{&quot;isManuallyOverridden&quot;:false,&quot;citeprocText&quot;:&quot;(JSA, 2025, p. 51)&quot;,&quot;manualOverrideText&quot;:&quot;&quot;},&quot;citationTag&quot;:&quot;MENDELEY_CITATION_v3_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&quot;,&quot;citationItems&quot;:[{&quot;displayAs&quot;:&quot;original&quot;,&quot;label&quot;:&quot;page&quot;,&quot;id&quot;:&quot;78c49156-d892-3a1a-824b-7a3776036106&quot;,&quot;itemData&quot;:{&quot;type&quot;:&quot;book&quot;,&quot;id&quot;:&quot;78c49156-d892-3a1a-824b-7a3776036106&quot;,&quot;title&quot;:&quot;Higher education outcomes: Exploring administrative data&quot;,&quot;author&quot;:[{&quot;family&quot;:&quot;JSA&quot;,&quot;given&quot;:&quot;&quot;,&quot;parse-names&quot;:false,&quot;dropping-particle&quot;:&quot;&quot;,&quot;non-dropping-particle&quot;:&quot;&quot;}],&quot;issued&quot;:{&quot;date-parts&quot;:[[2025]]},&quot;publisher&quot;:&quot;Jobs and Skills Australia&quot;,&quot;container-title-short&quot;:&quot;&quot;},&quot;isTemporary&quot;:false,&quot;suppress-author&quot;:false,&quot;composite&quot;:false,&quot;author-only&quot;:false,&quot;locator&quot;:&quot;51&quot;}]},{&quot;citationID&quot;:&quot;MENDELEY_CITATION_123d668d-c3df-4203-8aca-baa12c660eb9&quot;,&quot;properties&quot;:{&quot;noteIndex&quot;:0},&quot;isEdited&quot;:false,&quot;manualOverride&quot;:{&quot;isManuallyOverridden&quot;:false,&quot;citeprocText&quot;:&quot;(Jason Clare quoted in ABC, 2026; Clare, 2026)&quot;,&quot;manualOverrideText&quot;:&quot;&quot;},&quot;citationTag&quot;:&quot;MENDELEY_CITATION_v3_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&quot;,&quot;citationItems&quot;:[{&quot;label&quot;:&quot;page&quot;,&quot;id&quot;:&quot;fa076697-8b36-36d2-833d-8b815589dd2d&quot;,&quot;itemData&quot;:{&quot;type&quot;:&quot;article-newspaper&quot;,&quot;id&quot;:&quot;fa076697-8b36-36d2-833d-8b815589dd2d&quot;,&quot;title&quot;:&quot;Campus Chaos&quot;,&quot;author&quot;:[{&quot;family&quot;:&quot;ABC&quot;,&quot;given&quot;:&quot;&quot;,&quot;parse-names&quot;:false,&quot;dropping-particle&quot;:&quot;&quot;,&quot;non-dropping-particle&quot;:&quot;&quot;}],&quot;container-title&quot;:&quot;Four Corners&quot;,&quot;issued&quot;:{&quot;date-parts&quot;:[[2026,3,30]]},&quot;container-title-short&quot;:&quot;&quot;},&quot;isTemporary&quot;:false,&quot;suppress-author&quot;:false,&quot;composite&quot;:false,&quot;author-only&quot;:false,&quot;prefix&quot;:&quot;Jason Clare quoted in&quot;},{&quot;id&quot;:&quot;ec09725b-3245-3c62-b8b5-77fb4e9276ad&quot;,&quot;itemData&quot;:{&quot;type&quot;:&quot;article-newspaper&quot;,&quot;id&quot;:&quot;ec09725b-3245-3c62-b8b5-77fb4e9276ad&quot;,&quot;title&quot;:&quot;Interview - ABC News Breakfast&quot;,&quot;author&quot;:[{&quot;family&quot;:&quot;Clare&quot;,&quot;given&quot;:&quot;J.&quot;,&quot;parse-names&quot;:false,&quot;dropping-particle&quot;:&quot;&quot;,&quot;non-dropping-particle&quot;:&quot;&quot;}],&quot;container-title&quot;:&quot;Minister's media centre: Education portfolio&quot;,&quot;issued&quot;:{&quot;date-parts&quot;:[[2026,2,16]]},&quot;container-title-short&quot;:&quot;&quot;},&quot;isTemporary&quot;:false}]},{&quot;citationID&quot;:&quot;MENDELEY_CITATION_a7191459-ee25-44b7-9a54-de48694f255b&quot;,&quot;properties&quot;:{&quot;noteIndex&quot;:0},&quot;isEdited&quot;:false,&quot;manualOverride&quot;:{&quot;isManuallyOverridden&quot;:false,&quot;citeprocText&quot;:&quot;(Norton &amp;#38; Xu, 2026)&quot;,&quot;manualOverrideText&quot;:&quot;&quot;},&quot;citationTag&quot;:&quot;MENDELEY_CITATION_v3_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&quot;,&quot;citationItems&quot;:[{&quot;id&quot;:&quot;a253f794-416b-3c3d-ab30-e2a27f0e1471&quot;,&quot;itemData&quot;:{&quot;type&quot;:&quot;book&quot;,&quot;id&quot;:&quot;a253f794-416b-3c3d-ab30-e2a27f0e1471&quot;,&quot;title&quot;:&quot;The fall and rise of postgraduate Commonwealth supported places&quot;,&quot;author&quot;:[{&quot;family&quot;:&quot;Norton&quot;,&quot;given&quot;:&quot;A.&quot;,&quot;parse-names&quot;:false,&quot;dropping-particle&quot;:&quot;&quot;,&quot;non-dropping-particle&quot;:&quot;&quot;},{&quot;family&quot;:&quot;Xu&quot;,&quot;given&quot;:&quot;R-H.&quot;,&quot;parse-names&quot;:false,&quot;dropping-particle&quot;:&quot;&quot;,&quot;non-dropping-particle&quot;:&quot;&quot;}],&quot;issued&quot;:{&quot;date-parts&quot;:[[2026]]},&quot;publisher&quot;:&quot;Forthcoming&quot;,&quot;container-title-short&quot;:&quot;&quot;},&quot;isTemporary&quot;:false,&quot;suppress-author&quot;:false,&quot;composite&quot;:false,&quot;author-only&quot;:false}]},{&quot;citationID&quot;:&quot;MENDELEY_CITATION_f9208e55-1a66-402d-8acc-c77e1e96833e&quot;,&quot;properties&quot;:{&quot;noteIndex&quot;:0},&quot;isEdited&quot;:false,&quot;manualOverride&quot;:{&quot;isManuallyOverridden&quot;:false,&quot;citeprocText&quot;:&quot;(Australian Government, 2024, p. 25)&quot;,&quot;manualOverrideText&quot;:&quot;&quot;},&quot;citationTag&quot;:&quot;MENDELEY_CITATION_v3_eyJjaXRhdGlvbklEIjoiTUVOREVMRVlfQ0lUQVRJT05fZjkyMDhlNTUtMWE2Ni00MDJkLThhY2MtYzc3ZTFlOTY4MzNlIiwicHJvcGVydGllcyI6eyJub3RlSW5kZXgiOjB9LCJpc0VkaXRlZCI6ZmFsc2UsIm1hbnVhbE92ZXJyaWRlIjp7ImlzTWFudWFsbHlPdmVycmlkZGVuIjpmYWxzZSwiY2l0ZXByb2NUZXh0IjoiKEF1c3RyYWxpYW4gR292ZXJubWVudCwgMjAyNCwgcC4gMjU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jUifV19&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25&quot;}]},{&quot;citationID&quot;:&quot;MENDELEY_CITATION_03e27495-7329-4f08-b835-afeed87502c5&quot;,&quot;properties&quot;:{&quot;noteIndex&quot;:0},&quot;isEdited&quot;:false,&quot;manualOverride&quot;:{&quot;isManuallyOverridden&quot;:false,&quot;citeprocText&quot;:&quot;(Norton et al., 2018, pp. 82–86)&quot;,&quot;manualOverrideText&quot;:&quot;&quot;},&quot;citationTag&quot;:&quot;MENDELEY_CITATION_v3_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&quot;,&quot;citationItems&quot;:[{&quot;label&quot;:&quot;page&quot;,&quot;id&quot;:&quot;babb19e9-11c5-3377-8fbf-f475d7ad1d82&quot;,&quot;itemData&quot;:{&quot;type&quot;:&quot;report&quot;,&quot;id&quot;:&quot;babb19e9-11c5-3377-8fbf-f475d7ad1d82&quot;,&quot;title&quot;:&quot;Mapping Australian higher education 2018&quot;,&quot;author&quot;:[{&quot;family&quot;:&quot;Norton&quot;,&quot;given&quot;:&quot;A&quot;,&quot;parse-names&quot;:false,&quot;dropping-particle&quot;:&quot;&quot;,&quot;non-dropping-particle&quot;:&quot;&quot;},{&quot;family&quot;:&quot;Cherastidtham&quot;,&quot;given&quot;:&quot;I&quot;,&quot;parse-names&quot;:false,&quot;dropping-particle&quot;:&quot;&quot;,&quot;non-dropping-particle&quot;:&quot;&quot;},{&quot;family&quot;:&quot;Mackey&quot;,&quot;given&quot;:&quot;W&quot;,&quot;parse-names&quot;:false,&quot;dropping-particle&quot;:&quot;&quot;,&quot;non-dropping-particle&quot;:&quot;&quot;}],&quot;issued&quot;:{&quot;date-parts&quot;:[[2018]]},&quot;publisher&quot;:&quot;Grattan Institute&quot;,&quot;container-title-short&quot;:&quot;&quot;},&quot;isTemporary&quot;:false,&quot;suppress-author&quot;:false,&quot;composite&quot;:false,&quot;author-only&quot;:false,&quot;locator&quot;:&quot;82-86&quot;}]},{&quot;citationID&quot;:&quot;MENDELEY_CITATION_02db313b-d9e0-4e3e-bb36-cc794cc79ebd&quot;,&quot;properties&quot;:{&quot;noteIndex&quot;:0},&quot;isEdited&quot;:false,&quot;manualOverride&quot;:{&quot;isManuallyOverridden&quot;:false,&quot;citeprocText&quot;:&quot;(Norton et al., 2018, p. 82)&quot;,&quot;manualOverrideText&quot;:&quot;&quot;},&quot;citationTag&quot;:&quot;MENDELEY_CITATION_v3_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&quot;,&quot;citationItems&quot;:[{&quot;label&quot;:&quot;page&quot;,&quot;id&quot;:&quot;babb19e9-11c5-3377-8fbf-f475d7ad1d82&quot;,&quot;itemData&quot;:{&quot;type&quot;:&quot;report&quot;,&quot;id&quot;:&quot;babb19e9-11c5-3377-8fbf-f475d7ad1d82&quot;,&quot;title&quot;:&quot;Mapping Australian higher education 2018&quot;,&quot;author&quot;:[{&quot;family&quot;:&quot;Norton&quot;,&quot;given&quot;:&quot;A&quot;,&quot;parse-names&quot;:false,&quot;dropping-particle&quot;:&quot;&quot;,&quot;non-dropping-particle&quot;:&quot;&quot;},{&quot;family&quot;:&quot;Cherastidtham&quot;,&quot;given&quot;:&quot;I&quot;,&quot;parse-names&quot;:false,&quot;dropping-particle&quot;:&quot;&quot;,&quot;non-dropping-particle&quot;:&quot;&quot;},{&quot;family&quot;:&quot;Mackey&quot;,&quot;given&quot;:&quot;W&quot;,&quot;parse-names&quot;:false,&quot;dropping-particle&quot;:&quot;&quot;,&quot;non-dropping-particle&quot;:&quot;&quot;}],&quot;issued&quot;:{&quot;date-parts&quot;:[[2018]]},&quot;publisher&quot;:&quot;Grattan Institute&quot;,&quot;container-title-short&quot;:&quot;&quot;},&quot;isTemporary&quot;:false,&quot;suppress-author&quot;:false,&quot;composite&quot;:false,&quot;author-only&quot;:false,&quot;locator&quot;:&quot;82&quot;}]}]"/>
    <we:property name="MENDELEY_CITATIONS_STYLE" value="{&quot;id&quot;:&quot;https://www.zotero.org/styles/apa&quot;,&quot;title&quot;:&quot;APA Style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4FBF1-A606-4D09-A5B9-E28A11C8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4913</Words>
  <Characters>28010</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Accord priorities submission - Andrew Norton</vt:lpstr>
    </vt:vector>
  </TitlesOfParts>
  <Company/>
  <LinksUpToDate>false</LinksUpToDate>
  <CharactersWithSpaces>32858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Accord priorities submission - Andrew Norton</dc:title>
  <dc:creator>Andrew Norton</dc:creator>
  <cp:lastModifiedBy>Andrew Norton</cp:lastModifiedBy>
  <cp:revision>2</cp:revision>
  <cp:lastPrinted>2026-04-07T23:18:00Z</cp:lastPrinted>
  <dcterms:created xsi:type="dcterms:W3CDTF">2026-04-07T23:40:00Z</dcterms:created>
  <dcterms:modified xsi:type="dcterms:W3CDTF">2026-04-07T23:40:00Z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Acrobat PDFMaker 20 for Word</vt:lpwstr>
  </property>
  <property fmtid="{D5CDD505-2E9C-101B-9397-08002B2CF9AE}" pid="4" name="LastSaved">
    <vt:filetime>2020-09-05T00:00:00Z</vt:filetime>
  </property>
</Properties>
</file>